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E5B4A" w14:textId="6310E4D2" w:rsidR="005F4C20" w:rsidRDefault="005F4C20" w:rsidP="00A156E4">
      <w:pPr>
        <w:pStyle w:val="AutorenOrganisation"/>
        <w:rPr>
          <w:b/>
          <w:snapToGrid w:val="0"/>
          <w:color w:val="auto"/>
          <w:spacing w:val="0"/>
          <w:kern w:val="28"/>
          <w:sz w:val="32"/>
          <w:szCs w:val="20"/>
          <w:lang w:val="en-GB" w:eastAsia="en-US"/>
        </w:rPr>
      </w:pPr>
      <w:r w:rsidRPr="005F4C20">
        <w:rPr>
          <w:b/>
          <w:snapToGrid w:val="0"/>
          <w:color w:val="auto"/>
          <w:spacing w:val="0"/>
          <w:kern w:val="28"/>
          <w:sz w:val="32"/>
          <w:szCs w:val="20"/>
          <w:lang w:val="en-GB" w:eastAsia="en-US"/>
        </w:rPr>
        <w:t xml:space="preserve">The influence of local optimised energy communities on the European electricity market </w:t>
      </w:r>
    </w:p>
    <w:p w14:paraId="70701766" w14:textId="668EE0AE" w:rsidR="005F4C20" w:rsidRPr="005F4C20" w:rsidRDefault="00396615" w:rsidP="00A156E4">
      <w:pPr>
        <w:pStyle w:val="AutorenOrganisation"/>
        <w:rPr>
          <w:lang w:val="en-GB"/>
        </w:rPr>
      </w:pPr>
      <w:r w:rsidRPr="005F4C20">
        <w:rPr>
          <w:lang w:val="en-GB"/>
        </w:rPr>
        <w:t xml:space="preserve">(4) </w:t>
      </w:r>
      <w:r w:rsidR="005F4C20" w:rsidRPr="005F4C20">
        <w:rPr>
          <w:lang w:val="en-GB"/>
        </w:rPr>
        <w:t>Active end</w:t>
      </w:r>
      <w:r w:rsidR="005F4C20">
        <w:rPr>
          <w:lang w:val="en-GB"/>
        </w:rPr>
        <w:t>-user</w:t>
      </w:r>
      <w:r w:rsidR="005F4C20" w:rsidRPr="005F4C20">
        <w:rPr>
          <w:lang w:val="en-GB"/>
        </w:rPr>
        <w:t>/prosumer participation</w:t>
      </w:r>
    </w:p>
    <w:p w14:paraId="31089005" w14:textId="044BF12E" w:rsidR="005E4D4F" w:rsidRPr="00E45A0F" w:rsidRDefault="006A5FF0" w:rsidP="00A156E4">
      <w:pPr>
        <w:pStyle w:val="AutorenOrganisation"/>
      </w:pPr>
      <w:r w:rsidRPr="00E45A0F">
        <w:t>Christoph LOSCHAN</w:t>
      </w:r>
      <w:r w:rsidR="005E4D4F" w:rsidRPr="00010E92">
        <w:rPr>
          <w:vertAlign w:val="superscript"/>
        </w:rPr>
        <w:footnoteReference w:id="1"/>
      </w:r>
      <w:r w:rsidR="00A156E4" w:rsidRPr="00E45A0F">
        <w:rPr>
          <w:vertAlign w:val="superscript"/>
        </w:rPr>
        <w:t>(1)</w:t>
      </w:r>
      <w:r w:rsidR="005E4D4F" w:rsidRPr="00E45A0F">
        <w:t xml:space="preserve">, </w:t>
      </w:r>
      <w:r w:rsidR="0049379E" w:rsidRPr="00E45A0F">
        <w:t xml:space="preserve">Daniel </w:t>
      </w:r>
      <w:proofErr w:type="gramStart"/>
      <w:r w:rsidR="0049379E" w:rsidRPr="00E45A0F">
        <w:t>S</w:t>
      </w:r>
      <w:r w:rsidR="00191C53" w:rsidRPr="00E45A0F">
        <w:t>CHWABENEDER</w:t>
      </w:r>
      <w:r w:rsidR="00191C53" w:rsidRPr="00E45A0F">
        <w:rPr>
          <w:vertAlign w:val="superscript"/>
        </w:rPr>
        <w:t>(</w:t>
      </w:r>
      <w:proofErr w:type="gramEnd"/>
      <w:r w:rsidR="00F15879" w:rsidRPr="00E45A0F">
        <w:rPr>
          <w:vertAlign w:val="superscript"/>
        </w:rPr>
        <w:t>1</w:t>
      </w:r>
      <w:r w:rsidR="00A156E4" w:rsidRPr="00E45A0F">
        <w:rPr>
          <w:vertAlign w:val="superscript"/>
        </w:rPr>
        <w:t>)</w:t>
      </w:r>
    </w:p>
    <w:p w14:paraId="3E137F62" w14:textId="0640A5B5" w:rsidR="005E4D4F" w:rsidRPr="001B71EB" w:rsidRDefault="00A156E4" w:rsidP="005E4D4F">
      <w:pPr>
        <w:pStyle w:val="AutorenOrganisation"/>
      </w:pPr>
      <w:r w:rsidRPr="6B7D2DF5">
        <w:rPr>
          <w:vertAlign w:val="superscript"/>
        </w:rPr>
        <w:t>(</w:t>
      </w:r>
      <w:r w:rsidR="00010E92" w:rsidRPr="6B7D2DF5">
        <w:rPr>
          <w:vertAlign w:val="superscript"/>
        </w:rPr>
        <w:t>1</w:t>
      </w:r>
      <w:r w:rsidRPr="6B7D2DF5">
        <w:rPr>
          <w:vertAlign w:val="superscript"/>
        </w:rPr>
        <w:t>)</w:t>
      </w:r>
      <w:r w:rsidR="006A5FF0">
        <w:t xml:space="preserve"> </w:t>
      </w:r>
      <w:r w:rsidR="71F32F0A">
        <w:t>TU Wien - ESEA</w:t>
      </w:r>
    </w:p>
    <w:p w14:paraId="3089D2A7" w14:textId="1E04D94E" w:rsidR="005E4D4F" w:rsidRPr="001B71EB" w:rsidRDefault="005E4D4F" w:rsidP="6B7D2DF5">
      <w:pPr>
        <w:pStyle w:val="AutorenOrganisation"/>
      </w:pPr>
    </w:p>
    <w:p w14:paraId="32632B68" w14:textId="77777777" w:rsidR="00A07737" w:rsidRPr="001B71EB" w:rsidRDefault="00A07737" w:rsidP="00FB69AE">
      <w:pPr>
        <w:rPr>
          <w:lang w:val="de-AT"/>
        </w:rPr>
      </w:pPr>
    </w:p>
    <w:p w14:paraId="5FA5177C" w14:textId="171BE795" w:rsidR="005F4C20" w:rsidRPr="005F4C20" w:rsidRDefault="005F4C20" w:rsidP="0097473F">
      <w:pPr>
        <w:pStyle w:val="Ueberschrift"/>
        <w:rPr>
          <w:rFonts w:cs="Arial"/>
          <w:sz w:val="12"/>
          <w:szCs w:val="12"/>
          <w:shd w:val="clear" w:color="auto" w:fill="FAF9F8"/>
          <w:lang w:val="en-GB"/>
        </w:rPr>
      </w:pPr>
      <w:r w:rsidRPr="005F4C20">
        <w:rPr>
          <w:lang w:val="en-GB"/>
        </w:rPr>
        <w:t>Motivation and Guiding</w:t>
      </w:r>
      <w:r>
        <w:rPr>
          <w:lang w:val="en-GB"/>
        </w:rPr>
        <w:t xml:space="preserve"> Question</w:t>
      </w:r>
    </w:p>
    <w:p w14:paraId="68FAD80A" w14:textId="2551D56D" w:rsidR="0097473F" w:rsidRPr="0097473F" w:rsidRDefault="0097473F" w:rsidP="0097473F">
      <w:pPr>
        <w:pStyle w:val="Ueberschrift"/>
        <w:rPr>
          <w:b w:val="0"/>
          <w:spacing w:val="0"/>
          <w:sz w:val="20"/>
          <w:lang w:val="en-GB" w:eastAsia="ko-KR"/>
        </w:rPr>
      </w:pPr>
      <w:r w:rsidRPr="0097473F">
        <w:rPr>
          <w:b w:val="0"/>
          <w:spacing w:val="0"/>
          <w:sz w:val="20"/>
          <w:lang w:val="en-GB" w:eastAsia="ko-KR"/>
        </w:rPr>
        <w:t xml:space="preserve">With its "Clean </w:t>
      </w:r>
      <w:r w:rsidR="006D706F">
        <w:rPr>
          <w:b w:val="0"/>
          <w:spacing w:val="0"/>
          <w:sz w:val="20"/>
          <w:lang w:val="en-GB" w:eastAsia="ko-KR"/>
        </w:rPr>
        <w:t>E</w:t>
      </w:r>
      <w:r w:rsidRPr="0097473F">
        <w:rPr>
          <w:b w:val="0"/>
          <w:spacing w:val="0"/>
          <w:sz w:val="20"/>
          <w:lang w:val="en-GB" w:eastAsia="ko-KR"/>
        </w:rPr>
        <w:t xml:space="preserve">nergy for all Europeans" package, the European Union has created a legal basis to enable energy communities (EC) in the individual member states. </w:t>
      </w:r>
      <w:r w:rsidR="008B7058" w:rsidRPr="008B7058">
        <w:rPr>
          <w:b w:val="0"/>
          <w:spacing w:val="0"/>
          <w:sz w:val="20"/>
          <w:lang w:val="en-GB" w:eastAsia="ko-KR"/>
        </w:rPr>
        <w:t>These create incentives for private investments into renewable energies, promoting rapid decarbonisation of the entire energy system.</w:t>
      </w:r>
      <w:r w:rsidRPr="0097473F">
        <w:rPr>
          <w:b w:val="0"/>
          <w:spacing w:val="0"/>
          <w:sz w:val="20"/>
          <w:lang w:val="en-GB" w:eastAsia="ko-KR"/>
        </w:rPr>
        <w:t xml:space="preserve"> Consumers can reduce their dependence on the electricity market, offer their individual load</w:t>
      </w:r>
      <w:r w:rsidR="005F4C20">
        <w:rPr>
          <w:b w:val="0"/>
          <w:spacing w:val="0"/>
          <w:sz w:val="20"/>
          <w:lang w:val="en-GB" w:eastAsia="ko-KR"/>
        </w:rPr>
        <w:t xml:space="preserve">s as demand-side-management </w:t>
      </w:r>
      <w:r w:rsidR="00AB4015">
        <w:rPr>
          <w:b w:val="0"/>
          <w:spacing w:val="0"/>
          <w:sz w:val="20"/>
          <w:lang w:val="en-GB" w:eastAsia="ko-KR"/>
        </w:rPr>
        <w:t>flexibilities</w:t>
      </w:r>
      <w:r w:rsidRPr="0097473F">
        <w:rPr>
          <w:b w:val="0"/>
          <w:spacing w:val="0"/>
          <w:sz w:val="20"/>
          <w:lang w:val="en-GB" w:eastAsia="ko-KR"/>
        </w:rPr>
        <w:t>, e.g. heat pump</w:t>
      </w:r>
      <w:r w:rsidR="005F4C20">
        <w:rPr>
          <w:b w:val="0"/>
          <w:spacing w:val="0"/>
          <w:sz w:val="20"/>
          <w:lang w:val="en-GB" w:eastAsia="ko-KR"/>
        </w:rPr>
        <w:t>s</w:t>
      </w:r>
      <w:r w:rsidRPr="0097473F">
        <w:rPr>
          <w:b w:val="0"/>
          <w:spacing w:val="0"/>
          <w:sz w:val="20"/>
          <w:lang w:val="en-GB" w:eastAsia="ko-KR"/>
        </w:rPr>
        <w:t xml:space="preserve"> or electric vehicle</w:t>
      </w:r>
      <w:r w:rsidR="005F4C20">
        <w:rPr>
          <w:b w:val="0"/>
          <w:spacing w:val="0"/>
          <w:sz w:val="20"/>
          <w:lang w:val="en-GB" w:eastAsia="ko-KR"/>
        </w:rPr>
        <w:t>s</w:t>
      </w:r>
      <w:r w:rsidRPr="0097473F">
        <w:rPr>
          <w:b w:val="0"/>
          <w:spacing w:val="0"/>
          <w:sz w:val="20"/>
          <w:lang w:val="en-GB" w:eastAsia="ko-KR"/>
        </w:rPr>
        <w:t xml:space="preserve">, and thus benefit from lower grid fees, as the required energy is provided by </w:t>
      </w:r>
      <w:r w:rsidR="005F4C20">
        <w:rPr>
          <w:b w:val="0"/>
          <w:spacing w:val="0"/>
          <w:sz w:val="20"/>
          <w:lang w:val="en-GB" w:eastAsia="ko-KR"/>
        </w:rPr>
        <w:t>power plants</w:t>
      </w:r>
      <w:r w:rsidRPr="0097473F">
        <w:rPr>
          <w:b w:val="0"/>
          <w:spacing w:val="0"/>
          <w:sz w:val="20"/>
          <w:lang w:val="en-GB" w:eastAsia="ko-KR"/>
        </w:rPr>
        <w:t xml:space="preserve"> within the EC. </w:t>
      </w:r>
      <w:r w:rsidR="007A2A05">
        <w:rPr>
          <w:b w:val="0"/>
          <w:spacing w:val="0"/>
          <w:sz w:val="20"/>
          <w:lang w:val="en-GB" w:eastAsia="ko-KR"/>
        </w:rPr>
        <w:t>Selling</w:t>
      </w:r>
      <w:r w:rsidRPr="0097473F">
        <w:rPr>
          <w:b w:val="0"/>
          <w:spacing w:val="0"/>
          <w:sz w:val="20"/>
          <w:lang w:val="en-GB" w:eastAsia="ko-KR"/>
        </w:rPr>
        <w:t xml:space="preserve"> energy within the EC</w:t>
      </w:r>
      <w:r w:rsidR="007A2A05">
        <w:rPr>
          <w:b w:val="0"/>
          <w:spacing w:val="0"/>
          <w:sz w:val="20"/>
          <w:lang w:val="en-GB" w:eastAsia="ko-KR"/>
        </w:rPr>
        <w:t xml:space="preserve"> improves</w:t>
      </w:r>
      <w:r w:rsidRPr="0097473F">
        <w:rPr>
          <w:b w:val="0"/>
          <w:spacing w:val="0"/>
          <w:sz w:val="20"/>
          <w:lang w:val="en-GB" w:eastAsia="ko-KR"/>
        </w:rPr>
        <w:t xml:space="preserve"> the economic efficiency of investments, as the economic difference between self-consumption and feeding into the grid is </w:t>
      </w:r>
      <w:r w:rsidR="008B7058" w:rsidRPr="008B7058">
        <w:rPr>
          <w:b w:val="0"/>
          <w:spacing w:val="0"/>
          <w:sz w:val="20"/>
          <w:lang w:val="en-GB" w:eastAsia="ko-KR"/>
        </w:rPr>
        <w:t xml:space="preserve">significantly </w:t>
      </w:r>
      <w:r w:rsidRPr="0097473F">
        <w:rPr>
          <w:b w:val="0"/>
          <w:spacing w:val="0"/>
          <w:sz w:val="20"/>
          <w:lang w:val="en-GB" w:eastAsia="ko-KR"/>
        </w:rPr>
        <w:t xml:space="preserve">reduced by self-consumption within the EC. </w:t>
      </w:r>
    </w:p>
    <w:p w14:paraId="5A5DD971" w14:textId="00A0498F" w:rsidR="0097473F" w:rsidRPr="0097473F" w:rsidRDefault="0097473F" w:rsidP="0097473F">
      <w:pPr>
        <w:pStyle w:val="Ueberschrift"/>
        <w:rPr>
          <w:b w:val="0"/>
          <w:spacing w:val="0"/>
          <w:sz w:val="20"/>
          <w:lang w:val="en-GB" w:eastAsia="ko-KR"/>
        </w:rPr>
      </w:pPr>
      <w:r w:rsidRPr="0097473F">
        <w:rPr>
          <w:b w:val="0"/>
          <w:spacing w:val="0"/>
          <w:sz w:val="20"/>
          <w:lang w:val="en-GB" w:eastAsia="ko-KR"/>
        </w:rPr>
        <w:t>This paper analyses the influence of ECs</w:t>
      </w:r>
      <w:r w:rsidR="007A2A05">
        <w:rPr>
          <w:b w:val="0"/>
          <w:spacing w:val="0"/>
          <w:sz w:val="20"/>
          <w:lang w:val="en-GB" w:eastAsia="ko-KR"/>
        </w:rPr>
        <w:t>,</w:t>
      </w:r>
      <w:r w:rsidRPr="0097473F">
        <w:rPr>
          <w:b w:val="0"/>
          <w:spacing w:val="0"/>
          <w:sz w:val="20"/>
          <w:lang w:val="en-GB" w:eastAsia="ko-KR"/>
        </w:rPr>
        <w:t xml:space="preserve"> with different local objective functions on the European electricity market, as well as the interactions between the electricity market and </w:t>
      </w:r>
      <w:r w:rsidR="007A2A05">
        <w:rPr>
          <w:b w:val="0"/>
          <w:spacing w:val="0"/>
          <w:sz w:val="20"/>
          <w:lang w:val="en-GB" w:eastAsia="ko-KR"/>
        </w:rPr>
        <w:t xml:space="preserve">various </w:t>
      </w:r>
      <w:r w:rsidRPr="0097473F">
        <w:rPr>
          <w:b w:val="0"/>
          <w:spacing w:val="0"/>
          <w:sz w:val="20"/>
          <w:lang w:val="en-GB" w:eastAsia="ko-KR"/>
        </w:rPr>
        <w:t xml:space="preserve">EC </w:t>
      </w:r>
      <w:r w:rsidR="007A2A05">
        <w:rPr>
          <w:b w:val="0"/>
          <w:spacing w:val="0"/>
          <w:sz w:val="20"/>
          <w:lang w:val="en-GB" w:eastAsia="ko-KR"/>
        </w:rPr>
        <w:t>objectives</w:t>
      </w:r>
      <w:r w:rsidRPr="0097473F">
        <w:rPr>
          <w:b w:val="0"/>
          <w:spacing w:val="0"/>
          <w:sz w:val="20"/>
          <w:lang w:val="en-GB" w:eastAsia="ko-KR"/>
        </w:rPr>
        <w:t>.</w:t>
      </w:r>
    </w:p>
    <w:p w14:paraId="2DECE326" w14:textId="2FC5FC9D" w:rsidR="005E4D4F" w:rsidRPr="0097473F" w:rsidRDefault="005E4D4F" w:rsidP="0097473F">
      <w:pPr>
        <w:pStyle w:val="Ueberschrift"/>
        <w:rPr>
          <w:b w:val="0"/>
          <w:sz w:val="20"/>
          <w:szCs w:val="20"/>
          <w:lang w:val="en-GB"/>
        </w:rPr>
      </w:pPr>
      <w:r w:rsidRPr="0097473F">
        <w:rPr>
          <w:lang w:val="en-GB"/>
        </w:rPr>
        <w:t>Method</w:t>
      </w:r>
      <w:r w:rsidR="005F4C20">
        <w:rPr>
          <w:lang w:val="en-GB"/>
        </w:rPr>
        <w:t>ical Procedure</w:t>
      </w:r>
    </w:p>
    <w:p w14:paraId="314EE3ED" w14:textId="14B814F4" w:rsidR="000C3AA1" w:rsidRPr="0097473F" w:rsidRDefault="000C3AA1" w:rsidP="00D80B94">
      <w:pPr>
        <w:pStyle w:val="Ueberschrift"/>
        <w:rPr>
          <w:b w:val="0"/>
          <w:sz w:val="20"/>
          <w:szCs w:val="20"/>
          <w:lang w:val="en-GB"/>
        </w:rPr>
      </w:pPr>
      <w:r w:rsidRPr="008B7058">
        <w:rPr>
          <w:b w:val="0"/>
          <w:noProof/>
          <w:sz w:val="20"/>
          <w:szCs w:val="20"/>
        </w:rPr>
        <w:drawing>
          <wp:anchor distT="0" distB="0" distL="114300" distR="114300" simplePos="0" relativeHeight="251657216" behindDoc="0" locked="0" layoutInCell="1" allowOverlap="1" wp14:anchorId="3038A891" wp14:editId="616E4DB4">
            <wp:simplePos x="0" y="0"/>
            <wp:positionH relativeFrom="margin">
              <wp:align>left</wp:align>
            </wp:positionH>
            <wp:positionV relativeFrom="paragraph">
              <wp:posOffset>447040</wp:posOffset>
            </wp:positionV>
            <wp:extent cx="4463415" cy="3157855"/>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3415" cy="3157855"/>
                    </a:xfrm>
                    <a:prstGeom prst="rect">
                      <a:avLst/>
                    </a:prstGeom>
                    <a:noFill/>
                  </pic:spPr>
                </pic:pic>
              </a:graphicData>
            </a:graphic>
          </wp:anchor>
        </w:drawing>
      </w:r>
      <w:r w:rsidR="008B7058" w:rsidRPr="008B7058">
        <w:rPr>
          <w:b w:val="0"/>
          <w:noProof/>
          <w:sz w:val="20"/>
          <w:szCs w:val="20"/>
          <w:lang w:val="en-GB"/>
        </w:rPr>
        <w:t>To</w:t>
      </w:r>
      <w:r w:rsidR="0097473F" w:rsidRPr="008B7058">
        <w:rPr>
          <w:b w:val="0"/>
          <w:sz w:val="20"/>
          <w:szCs w:val="20"/>
          <w:lang w:val="en-GB"/>
        </w:rPr>
        <w:t xml:space="preserve"> consider</w:t>
      </w:r>
      <w:r w:rsidR="0097473F" w:rsidRPr="0097473F">
        <w:rPr>
          <w:b w:val="0"/>
          <w:sz w:val="20"/>
          <w:szCs w:val="20"/>
          <w:lang w:val="en-GB"/>
        </w:rPr>
        <w:t xml:space="preserve"> the influence and interactions between the local optima of the ECs and the global goal of minimising costs and </w:t>
      </w:r>
      <w:r w:rsidR="007A2A05">
        <w:rPr>
          <w:b w:val="0"/>
          <w:sz w:val="20"/>
          <w:szCs w:val="20"/>
          <w:lang w:val="en-GB"/>
        </w:rPr>
        <w:t xml:space="preserve">CO2 </w:t>
      </w:r>
      <w:r w:rsidR="0097473F" w:rsidRPr="0097473F">
        <w:rPr>
          <w:b w:val="0"/>
          <w:sz w:val="20"/>
          <w:szCs w:val="20"/>
          <w:lang w:val="en-GB"/>
        </w:rPr>
        <w:t xml:space="preserve">emissions, two models are linked </w:t>
      </w:r>
      <w:r w:rsidR="007A2A05">
        <w:rPr>
          <w:b w:val="0"/>
          <w:sz w:val="20"/>
          <w:szCs w:val="20"/>
          <w:lang w:val="en-GB"/>
        </w:rPr>
        <w:t xml:space="preserve">together </w:t>
      </w:r>
      <w:r w:rsidR="0097473F" w:rsidRPr="0097473F">
        <w:rPr>
          <w:b w:val="0"/>
          <w:sz w:val="20"/>
          <w:szCs w:val="20"/>
          <w:lang w:val="en-GB"/>
        </w:rPr>
        <w:t>in a scenario-dependent manner.</w:t>
      </w:r>
    </w:p>
    <w:p w14:paraId="3A8AC713" w14:textId="7F87736B" w:rsidR="000C3AA1" w:rsidRPr="00DE2D08" w:rsidRDefault="00DE2D08" w:rsidP="000C3AA1">
      <w:pPr>
        <w:pStyle w:val="Beschriftung"/>
        <w:rPr>
          <w:b/>
          <w:color w:val="FF0000"/>
          <w:sz w:val="20"/>
          <w:szCs w:val="20"/>
          <w:lang w:val="en-GB"/>
        </w:rPr>
      </w:pPr>
      <w:bookmarkStart w:id="0" w:name="_Ref72934727"/>
      <w:r>
        <w:rPr>
          <w:sz w:val="20"/>
          <w:szCs w:val="20"/>
          <w:lang w:val="en-GB"/>
        </w:rPr>
        <w:t>Figure</w:t>
      </w:r>
      <w:r w:rsidR="000C3AA1" w:rsidRPr="00DE2D08">
        <w:rPr>
          <w:sz w:val="20"/>
          <w:szCs w:val="20"/>
          <w:lang w:val="en-GB"/>
        </w:rPr>
        <w:t xml:space="preserve"> </w:t>
      </w:r>
      <w:r w:rsidR="000C3AA1" w:rsidRPr="008E35C9">
        <w:rPr>
          <w:sz w:val="20"/>
          <w:szCs w:val="20"/>
        </w:rPr>
        <w:fldChar w:fldCharType="begin"/>
      </w:r>
      <w:r w:rsidR="000C3AA1" w:rsidRPr="00DE2D08">
        <w:rPr>
          <w:sz w:val="20"/>
          <w:szCs w:val="20"/>
          <w:lang w:val="en-GB"/>
        </w:rPr>
        <w:instrText xml:space="preserve"> SEQ Abbildung \* ARABIC </w:instrText>
      </w:r>
      <w:r w:rsidR="000C3AA1" w:rsidRPr="008E35C9">
        <w:rPr>
          <w:sz w:val="20"/>
          <w:szCs w:val="20"/>
        </w:rPr>
        <w:fldChar w:fldCharType="separate"/>
      </w:r>
      <w:r w:rsidR="000C3AA1" w:rsidRPr="00DE2D08">
        <w:rPr>
          <w:noProof/>
          <w:sz w:val="20"/>
          <w:szCs w:val="20"/>
          <w:lang w:val="en-GB"/>
        </w:rPr>
        <w:t>1</w:t>
      </w:r>
      <w:r w:rsidR="000C3AA1" w:rsidRPr="008E35C9">
        <w:rPr>
          <w:sz w:val="20"/>
          <w:szCs w:val="20"/>
        </w:rPr>
        <w:fldChar w:fldCharType="end"/>
      </w:r>
      <w:bookmarkEnd w:id="0"/>
      <w:r w:rsidR="000C3AA1" w:rsidRPr="00DE2D08">
        <w:rPr>
          <w:sz w:val="20"/>
          <w:szCs w:val="20"/>
          <w:lang w:val="en-GB"/>
        </w:rPr>
        <w:t xml:space="preserve"> </w:t>
      </w:r>
      <w:r w:rsidRPr="00DE2D08">
        <w:rPr>
          <w:sz w:val="20"/>
          <w:szCs w:val="20"/>
          <w:lang w:val="en-GB"/>
        </w:rPr>
        <w:t>Dependence of the models on each other</w:t>
      </w:r>
    </w:p>
    <w:p w14:paraId="61D06C89" w14:textId="6B40EB41" w:rsidR="00DE2D08" w:rsidRPr="00DE2D08" w:rsidRDefault="00DE2D08" w:rsidP="00DE2D08">
      <w:pPr>
        <w:pStyle w:val="Ueberschrift"/>
        <w:rPr>
          <w:b w:val="0"/>
          <w:sz w:val="20"/>
          <w:szCs w:val="20"/>
          <w:lang w:val="en-GB"/>
        </w:rPr>
      </w:pPr>
      <w:r w:rsidRPr="00DE2D08">
        <w:rPr>
          <w:b w:val="0"/>
          <w:sz w:val="20"/>
          <w:szCs w:val="20"/>
          <w:lang w:val="en-GB"/>
        </w:rPr>
        <w:t xml:space="preserve">The European market model </w:t>
      </w:r>
      <w:proofErr w:type="spellStart"/>
      <w:r w:rsidRPr="00DE2D08">
        <w:rPr>
          <w:b w:val="0"/>
          <w:sz w:val="20"/>
          <w:szCs w:val="20"/>
          <w:lang w:val="en-GB"/>
        </w:rPr>
        <w:t>EDisOn</w:t>
      </w:r>
      <w:proofErr w:type="spellEnd"/>
      <w:r w:rsidRPr="00DE2D08">
        <w:rPr>
          <w:b w:val="0"/>
          <w:sz w:val="20"/>
          <w:szCs w:val="20"/>
          <w:lang w:val="en-GB"/>
        </w:rPr>
        <w:t xml:space="preserve"> [1] calculates, based on exogenous </w:t>
      </w:r>
      <w:r w:rsidR="007A2A05" w:rsidRPr="00DE2D08">
        <w:rPr>
          <w:b w:val="0"/>
          <w:sz w:val="20"/>
          <w:szCs w:val="20"/>
          <w:lang w:val="en-GB"/>
        </w:rPr>
        <w:t>demand, -</w:t>
      </w:r>
      <w:r w:rsidRPr="00DE2D08">
        <w:rPr>
          <w:b w:val="0"/>
          <w:sz w:val="20"/>
          <w:szCs w:val="20"/>
          <w:lang w:val="en-GB"/>
        </w:rPr>
        <w:t xml:space="preserve"> and generation profiles of </w:t>
      </w:r>
      <w:r>
        <w:rPr>
          <w:b w:val="0"/>
          <w:sz w:val="20"/>
          <w:szCs w:val="20"/>
          <w:lang w:val="en-GB"/>
        </w:rPr>
        <w:t>renewable energies</w:t>
      </w:r>
      <w:r w:rsidRPr="00DE2D08">
        <w:rPr>
          <w:b w:val="0"/>
          <w:sz w:val="20"/>
          <w:szCs w:val="20"/>
          <w:lang w:val="en-GB"/>
        </w:rPr>
        <w:t xml:space="preserve">, the optimal power plant dispatch in Europe and, associated with this, the expected electricity prices for the European electricity market. The </w:t>
      </w:r>
      <w:r w:rsidR="007A2A05">
        <w:rPr>
          <w:b w:val="0"/>
          <w:sz w:val="20"/>
          <w:szCs w:val="20"/>
          <w:lang w:val="en-GB"/>
        </w:rPr>
        <w:t>FEMTO</w:t>
      </w:r>
      <w:r w:rsidRPr="00DE2D08">
        <w:rPr>
          <w:b w:val="0"/>
          <w:sz w:val="20"/>
          <w:szCs w:val="20"/>
          <w:lang w:val="en-GB"/>
        </w:rPr>
        <w:t xml:space="preserve"> model [2] optimises consumption as well as storage </w:t>
      </w:r>
      <w:r w:rsidR="007A2A05" w:rsidRPr="00DE2D08">
        <w:rPr>
          <w:b w:val="0"/>
          <w:sz w:val="20"/>
          <w:szCs w:val="20"/>
          <w:lang w:val="en-GB"/>
        </w:rPr>
        <w:t>us</w:t>
      </w:r>
      <w:r w:rsidR="007A2A05">
        <w:rPr>
          <w:b w:val="0"/>
          <w:sz w:val="20"/>
          <w:szCs w:val="20"/>
          <w:lang w:val="en-GB"/>
        </w:rPr>
        <w:t>age</w:t>
      </w:r>
      <w:r w:rsidRPr="00DE2D08">
        <w:rPr>
          <w:b w:val="0"/>
          <w:sz w:val="20"/>
          <w:szCs w:val="20"/>
          <w:lang w:val="en-GB"/>
        </w:rPr>
        <w:t xml:space="preserve"> within a specific energy community, </w:t>
      </w:r>
      <w:r w:rsidR="007A2A05" w:rsidRPr="00DE2D08">
        <w:rPr>
          <w:b w:val="0"/>
          <w:sz w:val="20"/>
          <w:szCs w:val="20"/>
          <w:lang w:val="en-GB"/>
        </w:rPr>
        <w:t>considering</w:t>
      </w:r>
      <w:r w:rsidRPr="00DE2D08">
        <w:rPr>
          <w:b w:val="0"/>
          <w:sz w:val="20"/>
          <w:szCs w:val="20"/>
          <w:lang w:val="en-GB"/>
        </w:rPr>
        <w:t xml:space="preserve"> the hourly electricity price of the market as an exogenous time series. Since the global power plant </w:t>
      </w:r>
      <w:r w:rsidR="007A2A05">
        <w:rPr>
          <w:b w:val="0"/>
          <w:sz w:val="20"/>
          <w:szCs w:val="20"/>
          <w:lang w:val="en-GB"/>
        </w:rPr>
        <w:t>dispatch</w:t>
      </w:r>
      <w:r w:rsidRPr="00DE2D08">
        <w:rPr>
          <w:b w:val="0"/>
          <w:sz w:val="20"/>
          <w:szCs w:val="20"/>
          <w:lang w:val="en-GB"/>
        </w:rPr>
        <w:t xml:space="preserve"> is influenced by the demand profiles of the E</w:t>
      </w:r>
      <w:r w:rsidR="007A2A05">
        <w:rPr>
          <w:b w:val="0"/>
          <w:sz w:val="20"/>
          <w:szCs w:val="20"/>
          <w:lang w:val="en-GB"/>
        </w:rPr>
        <w:t>C</w:t>
      </w:r>
      <w:r w:rsidRPr="00DE2D08">
        <w:rPr>
          <w:b w:val="0"/>
          <w:sz w:val="20"/>
          <w:szCs w:val="20"/>
          <w:lang w:val="en-GB"/>
        </w:rPr>
        <w:t xml:space="preserve">s, and these in turn by the electricity prices on the spot market, there is a dependency between the two models (see Figure 1). </w:t>
      </w:r>
    </w:p>
    <w:p w14:paraId="13E09F7C" w14:textId="31469CB0" w:rsidR="00DE2D08" w:rsidRPr="00DE2D08" w:rsidRDefault="008B7058" w:rsidP="00DE2D08">
      <w:pPr>
        <w:pStyle w:val="Ueberschrift"/>
        <w:rPr>
          <w:b w:val="0"/>
          <w:sz w:val="20"/>
          <w:szCs w:val="20"/>
          <w:lang w:val="en-GB"/>
        </w:rPr>
      </w:pPr>
      <w:r>
        <w:rPr>
          <w:b w:val="0"/>
          <w:sz w:val="20"/>
          <w:szCs w:val="20"/>
          <w:lang w:val="en-GB"/>
        </w:rPr>
        <w:lastRenderedPageBreak/>
        <w:t>T</w:t>
      </w:r>
      <w:r w:rsidR="00DE2D08" w:rsidRPr="00DE2D08">
        <w:rPr>
          <w:b w:val="0"/>
          <w:sz w:val="20"/>
          <w:szCs w:val="20"/>
          <w:lang w:val="en-GB"/>
        </w:rPr>
        <w:t>o analyse the influence of E</w:t>
      </w:r>
      <w:r w:rsidR="007A2A05">
        <w:rPr>
          <w:b w:val="0"/>
          <w:sz w:val="20"/>
          <w:szCs w:val="20"/>
          <w:lang w:val="en-GB"/>
        </w:rPr>
        <w:t>C</w:t>
      </w:r>
      <w:r w:rsidR="00DE2D08" w:rsidRPr="00DE2D08">
        <w:rPr>
          <w:b w:val="0"/>
          <w:sz w:val="20"/>
          <w:szCs w:val="20"/>
          <w:lang w:val="en-GB"/>
        </w:rPr>
        <w:t xml:space="preserve">s on the electricity market in terms of costs of </w:t>
      </w:r>
      <w:r w:rsidR="007A2A05">
        <w:rPr>
          <w:b w:val="0"/>
          <w:sz w:val="20"/>
          <w:szCs w:val="20"/>
          <w:lang w:val="en-GB"/>
        </w:rPr>
        <w:t>electricity</w:t>
      </w:r>
      <w:r w:rsidR="00DE2D08" w:rsidRPr="00DE2D08">
        <w:rPr>
          <w:b w:val="0"/>
          <w:sz w:val="20"/>
          <w:szCs w:val="20"/>
          <w:lang w:val="en-GB"/>
        </w:rPr>
        <w:t xml:space="preserve"> generation and CO2 emissions, and to consider possible counteracting </w:t>
      </w:r>
      <w:r w:rsidR="007A2A05">
        <w:rPr>
          <w:b w:val="0"/>
          <w:sz w:val="20"/>
          <w:szCs w:val="20"/>
          <w:lang w:val="en-GB"/>
        </w:rPr>
        <w:t xml:space="preserve">of </w:t>
      </w:r>
      <w:r w:rsidR="00DE2D08" w:rsidRPr="00DE2D08">
        <w:rPr>
          <w:b w:val="0"/>
          <w:sz w:val="20"/>
          <w:szCs w:val="20"/>
          <w:lang w:val="en-GB"/>
        </w:rPr>
        <w:t xml:space="preserve">local and global </w:t>
      </w:r>
      <w:r w:rsidR="007A2A05">
        <w:rPr>
          <w:b w:val="0"/>
          <w:sz w:val="20"/>
          <w:szCs w:val="20"/>
          <w:lang w:val="en-GB"/>
        </w:rPr>
        <w:t>targets</w:t>
      </w:r>
      <w:r w:rsidR="00DE2D08" w:rsidRPr="00DE2D08">
        <w:rPr>
          <w:b w:val="0"/>
          <w:sz w:val="20"/>
          <w:szCs w:val="20"/>
          <w:lang w:val="en-GB"/>
        </w:rPr>
        <w:t>, different objective functions are considered:</w:t>
      </w:r>
    </w:p>
    <w:p w14:paraId="2B53181D" w14:textId="15201AAD" w:rsidR="00DE2D08" w:rsidRPr="00DE2D08" w:rsidRDefault="00DE2D08" w:rsidP="00DE2D08">
      <w:pPr>
        <w:pStyle w:val="Ueberschrift"/>
        <w:rPr>
          <w:b w:val="0"/>
          <w:sz w:val="20"/>
          <w:szCs w:val="20"/>
          <w:lang w:val="en-GB"/>
        </w:rPr>
      </w:pPr>
      <w:r w:rsidRPr="00DE2D08">
        <w:rPr>
          <w:b w:val="0"/>
          <w:sz w:val="20"/>
          <w:szCs w:val="20"/>
          <w:lang w:val="en-GB"/>
        </w:rPr>
        <w:t xml:space="preserve">From the energy communities' point of view: (iterative optimisation with </w:t>
      </w:r>
      <w:r w:rsidR="007A2A05">
        <w:rPr>
          <w:b w:val="0"/>
          <w:sz w:val="20"/>
          <w:szCs w:val="20"/>
          <w:lang w:val="en-GB"/>
        </w:rPr>
        <w:t xml:space="preserve">a </w:t>
      </w:r>
      <w:r w:rsidRPr="00DE2D08">
        <w:rPr>
          <w:b w:val="0"/>
          <w:sz w:val="20"/>
          <w:szCs w:val="20"/>
          <w:lang w:val="en-GB"/>
        </w:rPr>
        <w:t>termination criterion)</w:t>
      </w:r>
    </w:p>
    <w:p w14:paraId="44E6E58A" w14:textId="14152058" w:rsidR="00DE2D08" w:rsidRDefault="00DE2D08" w:rsidP="00DE2D08">
      <w:pPr>
        <w:numPr>
          <w:ilvl w:val="0"/>
          <w:numId w:val="4"/>
        </w:numPr>
        <w:rPr>
          <w:szCs w:val="20"/>
          <w:lang w:val="en-GB"/>
        </w:rPr>
      </w:pPr>
      <w:r w:rsidRPr="00DE2D08">
        <w:rPr>
          <w:szCs w:val="20"/>
          <w:lang w:val="en-GB"/>
        </w:rPr>
        <w:t xml:space="preserve">Cost minimisation of the energy communities </w:t>
      </w:r>
    </w:p>
    <w:p w14:paraId="08BDFA78" w14:textId="77777777" w:rsidR="00DE2D08" w:rsidRPr="00DE2D08" w:rsidRDefault="00DE2D08" w:rsidP="00DE2D08">
      <w:pPr>
        <w:pStyle w:val="Listenabsatz"/>
        <w:rPr>
          <w:szCs w:val="20"/>
          <w:lang w:val="en-GB"/>
        </w:rPr>
      </w:pPr>
      <w:r w:rsidRPr="00DE2D08">
        <w:rPr>
          <w:szCs w:val="20"/>
          <w:lang w:val="en-GB"/>
        </w:rPr>
        <w:t>Implies a solution with very high self-consumption due to grid costs</w:t>
      </w:r>
    </w:p>
    <w:p w14:paraId="678AE287" w14:textId="7B53613E" w:rsidR="00855E64" w:rsidRPr="00855E64" w:rsidRDefault="00855E64" w:rsidP="00855E64">
      <w:pPr>
        <w:numPr>
          <w:ilvl w:val="0"/>
          <w:numId w:val="4"/>
        </w:numPr>
        <w:rPr>
          <w:szCs w:val="20"/>
          <w:lang w:val="en-GB"/>
        </w:rPr>
      </w:pPr>
      <w:r>
        <w:rPr>
          <w:szCs w:val="20"/>
          <w:lang w:val="en-GB"/>
        </w:rPr>
        <w:t>M</w:t>
      </w:r>
      <w:r w:rsidRPr="00855E64">
        <w:rPr>
          <w:szCs w:val="20"/>
          <w:lang w:val="en-GB"/>
        </w:rPr>
        <w:t>inimisation of energy trading with the electricity market (</w:t>
      </w:r>
      <w:r>
        <w:rPr>
          <w:szCs w:val="20"/>
          <w:lang w:val="en-GB"/>
        </w:rPr>
        <w:t>procurement</w:t>
      </w:r>
      <w:r w:rsidRPr="00855E64">
        <w:rPr>
          <w:szCs w:val="20"/>
          <w:lang w:val="en-GB"/>
        </w:rPr>
        <w:t xml:space="preserve"> and feed-in)</w:t>
      </w:r>
    </w:p>
    <w:p w14:paraId="0986858C" w14:textId="2CCA3CB5" w:rsidR="00DE2D08" w:rsidRDefault="007A2A05" w:rsidP="00855E64">
      <w:pPr>
        <w:ind w:left="720"/>
        <w:rPr>
          <w:szCs w:val="20"/>
          <w:lang w:val="en-GB"/>
        </w:rPr>
      </w:pPr>
      <w:r>
        <w:rPr>
          <w:szCs w:val="20"/>
          <w:lang w:val="en-GB"/>
        </w:rPr>
        <w:t>D</w:t>
      </w:r>
      <w:r w:rsidR="00855E64" w:rsidRPr="00855E64">
        <w:rPr>
          <w:szCs w:val="20"/>
          <w:lang w:val="en-GB"/>
        </w:rPr>
        <w:t>ual problem of maximising self-consumption within the EC</w:t>
      </w:r>
    </w:p>
    <w:p w14:paraId="38070D43" w14:textId="77777777" w:rsidR="00855E64" w:rsidRPr="00855E64" w:rsidRDefault="00855E64" w:rsidP="00855E64">
      <w:pPr>
        <w:numPr>
          <w:ilvl w:val="0"/>
          <w:numId w:val="4"/>
        </w:numPr>
        <w:rPr>
          <w:szCs w:val="20"/>
          <w:lang w:val="en-GB"/>
        </w:rPr>
      </w:pPr>
      <w:r w:rsidRPr="00855E64">
        <w:rPr>
          <w:szCs w:val="20"/>
          <w:lang w:val="en-GB"/>
        </w:rPr>
        <w:t xml:space="preserve">Peak-shaving </w:t>
      </w:r>
    </w:p>
    <w:p w14:paraId="3B92CED0" w14:textId="0BAC1493" w:rsidR="00DE2D08" w:rsidRPr="00DE2D08" w:rsidRDefault="00855E64" w:rsidP="00855E64">
      <w:pPr>
        <w:ind w:left="720"/>
        <w:rPr>
          <w:szCs w:val="20"/>
          <w:lang w:val="en-GB"/>
        </w:rPr>
      </w:pPr>
      <w:r w:rsidRPr="00855E64">
        <w:rPr>
          <w:szCs w:val="20"/>
          <w:lang w:val="en-GB"/>
        </w:rPr>
        <w:t>Reduction of maxim</w:t>
      </w:r>
      <w:r>
        <w:rPr>
          <w:szCs w:val="20"/>
          <w:lang w:val="en-GB"/>
        </w:rPr>
        <w:t>al power procurement/</w:t>
      </w:r>
      <w:r w:rsidRPr="00855E64">
        <w:rPr>
          <w:szCs w:val="20"/>
          <w:lang w:val="en-GB"/>
        </w:rPr>
        <w:t xml:space="preserve">feed-in from the electricity market to reduce the need for </w:t>
      </w:r>
      <w:r>
        <w:rPr>
          <w:szCs w:val="20"/>
          <w:lang w:val="en-GB"/>
        </w:rPr>
        <w:t xml:space="preserve">transmission </w:t>
      </w:r>
      <w:r w:rsidRPr="00855E64">
        <w:rPr>
          <w:szCs w:val="20"/>
          <w:lang w:val="en-GB"/>
        </w:rPr>
        <w:t>line expansion</w:t>
      </w:r>
      <w:r w:rsidR="007A2A05">
        <w:rPr>
          <w:szCs w:val="20"/>
          <w:lang w:val="en-GB"/>
        </w:rPr>
        <w:t>s</w:t>
      </w:r>
    </w:p>
    <w:p w14:paraId="72E50419" w14:textId="77777777" w:rsidR="008B5310" w:rsidRPr="007A2A05" w:rsidRDefault="008B5310" w:rsidP="00855E64">
      <w:pPr>
        <w:rPr>
          <w:szCs w:val="20"/>
          <w:lang w:val="en-GB"/>
        </w:rPr>
      </w:pPr>
    </w:p>
    <w:p w14:paraId="53E77FD9" w14:textId="10556A00" w:rsidR="00855E64" w:rsidRDefault="00855E64" w:rsidP="00855E64">
      <w:pPr>
        <w:rPr>
          <w:szCs w:val="20"/>
          <w:lang w:val="en-GB"/>
        </w:rPr>
      </w:pPr>
      <w:r w:rsidRPr="00855E64">
        <w:rPr>
          <w:szCs w:val="20"/>
          <w:lang w:val="en-GB"/>
        </w:rPr>
        <w:t>From the market</w:t>
      </w:r>
      <w:r>
        <w:rPr>
          <w:szCs w:val="20"/>
          <w:lang w:val="en-GB"/>
        </w:rPr>
        <w:t xml:space="preserve"> </w:t>
      </w:r>
      <w:r w:rsidR="00CA2C4E">
        <w:rPr>
          <w:szCs w:val="20"/>
          <w:lang w:val="en-GB"/>
        </w:rPr>
        <w:t>perspective</w:t>
      </w:r>
      <w:r w:rsidRPr="00855E64">
        <w:rPr>
          <w:szCs w:val="20"/>
          <w:lang w:val="en-GB"/>
        </w:rPr>
        <w:t>: (</w:t>
      </w:r>
      <w:r>
        <w:rPr>
          <w:szCs w:val="20"/>
          <w:lang w:val="en-GB"/>
        </w:rPr>
        <w:t xml:space="preserve">single run optimisation </w:t>
      </w:r>
      <w:r w:rsidRPr="00855E64">
        <w:rPr>
          <w:szCs w:val="20"/>
          <w:lang w:val="en-GB"/>
        </w:rPr>
        <w:t>of the market model)</w:t>
      </w:r>
    </w:p>
    <w:p w14:paraId="67623D2F" w14:textId="77777777" w:rsidR="007A2A05" w:rsidRDefault="00211FA7" w:rsidP="00E70C83">
      <w:pPr>
        <w:numPr>
          <w:ilvl w:val="0"/>
          <w:numId w:val="4"/>
        </w:numPr>
        <w:rPr>
          <w:szCs w:val="20"/>
          <w:lang w:val="en-GB"/>
        </w:rPr>
      </w:pPr>
      <w:r w:rsidRPr="007A2A05">
        <w:rPr>
          <w:szCs w:val="20"/>
          <w:lang w:val="en-GB"/>
        </w:rPr>
        <w:t xml:space="preserve">Maximising social welfare </w:t>
      </w:r>
      <w:r w:rsidR="007A2A05" w:rsidRPr="007A2A05">
        <w:rPr>
          <w:szCs w:val="20"/>
          <w:lang w:val="en-GB"/>
        </w:rPr>
        <w:t>(</w:t>
      </w:r>
      <w:r w:rsidR="00855E64" w:rsidRPr="007A2A05">
        <w:rPr>
          <w:szCs w:val="20"/>
          <w:lang w:val="en-GB"/>
        </w:rPr>
        <w:t>Cost minimisation of the European electricity market</w:t>
      </w:r>
      <w:r w:rsidR="007A2A05">
        <w:rPr>
          <w:szCs w:val="20"/>
          <w:lang w:val="en-GB"/>
        </w:rPr>
        <w:t>)</w:t>
      </w:r>
      <w:r w:rsidR="00855E64" w:rsidRPr="007A2A05">
        <w:rPr>
          <w:szCs w:val="20"/>
          <w:lang w:val="en-GB"/>
        </w:rPr>
        <w:t xml:space="preserve"> </w:t>
      </w:r>
    </w:p>
    <w:p w14:paraId="661F922D" w14:textId="6EFAC687" w:rsidR="00855E64" w:rsidRPr="007A2A05" w:rsidRDefault="00855E64" w:rsidP="007A2A05">
      <w:pPr>
        <w:ind w:left="720"/>
        <w:rPr>
          <w:szCs w:val="20"/>
          <w:lang w:val="en-GB"/>
        </w:rPr>
      </w:pPr>
      <w:r w:rsidRPr="007A2A05">
        <w:rPr>
          <w:szCs w:val="20"/>
          <w:lang w:val="en-GB"/>
        </w:rPr>
        <w:t>For this purpose, energy storage</w:t>
      </w:r>
      <w:r w:rsidR="007A2A05">
        <w:rPr>
          <w:szCs w:val="20"/>
          <w:lang w:val="en-GB"/>
        </w:rPr>
        <w:t>s</w:t>
      </w:r>
      <w:r w:rsidR="008B7058">
        <w:rPr>
          <w:szCs w:val="20"/>
          <w:lang w:val="en-GB"/>
        </w:rPr>
        <w:t xml:space="preserve">, </w:t>
      </w:r>
      <w:r w:rsidRPr="007A2A05">
        <w:rPr>
          <w:szCs w:val="20"/>
          <w:lang w:val="en-GB"/>
        </w:rPr>
        <w:t xml:space="preserve">available within the ECs are optimised from the perspective of the market and can also be used for the potential </w:t>
      </w:r>
      <w:r w:rsidR="007A2A05">
        <w:rPr>
          <w:szCs w:val="20"/>
          <w:lang w:val="en-GB"/>
        </w:rPr>
        <w:t>procurement</w:t>
      </w:r>
      <w:r w:rsidRPr="007A2A05">
        <w:rPr>
          <w:szCs w:val="20"/>
          <w:lang w:val="en-GB"/>
        </w:rPr>
        <w:t xml:space="preserve"> of balancing energy. Therefore, the influence of E</w:t>
      </w:r>
      <w:r w:rsidR="007A2A05">
        <w:rPr>
          <w:szCs w:val="20"/>
          <w:lang w:val="en-GB"/>
        </w:rPr>
        <w:t>C</w:t>
      </w:r>
      <w:r w:rsidRPr="007A2A05">
        <w:rPr>
          <w:szCs w:val="20"/>
          <w:lang w:val="en-GB"/>
        </w:rPr>
        <w:t xml:space="preserve">s on the balancing energy market </w:t>
      </w:r>
      <w:r w:rsidR="007A2A05">
        <w:rPr>
          <w:szCs w:val="20"/>
          <w:lang w:val="en-GB"/>
        </w:rPr>
        <w:t>is</w:t>
      </w:r>
      <w:r w:rsidRPr="007A2A05">
        <w:rPr>
          <w:szCs w:val="20"/>
          <w:lang w:val="en-GB"/>
        </w:rPr>
        <w:t xml:space="preserve"> analysed.</w:t>
      </w:r>
    </w:p>
    <w:p w14:paraId="2A414C62" w14:textId="7A0F3AB6" w:rsidR="005E4D4F" w:rsidRPr="00855E64" w:rsidRDefault="005F4C20" w:rsidP="00855E64">
      <w:pPr>
        <w:pStyle w:val="Ueberschrift"/>
        <w:rPr>
          <w:lang w:val="en-GB"/>
        </w:rPr>
      </w:pPr>
      <w:r>
        <w:rPr>
          <w:lang w:val="en-GB"/>
        </w:rPr>
        <w:t>Results and Conclusions</w:t>
      </w:r>
    </w:p>
    <w:p w14:paraId="41303BB8" w14:textId="03D83932" w:rsidR="00855E64" w:rsidRPr="00855E64" w:rsidRDefault="00855E64" w:rsidP="00855E64">
      <w:pPr>
        <w:rPr>
          <w:lang w:val="en-GB"/>
        </w:rPr>
      </w:pPr>
      <w:r w:rsidRPr="00855E64">
        <w:rPr>
          <w:lang w:val="en-GB"/>
        </w:rPr>
        <w:t xml:space="preserve">The development of the models has not yet been completed, so </w:t>
      </w:r>
      <w:r w:rsidR="007A2A05">
        <w:rPr>
          <w:lang w:val="en-GB"/>
        </w:rPr>
        <w:t xml:space="preserve">there are </w:t>
      </w:r>
      <w:r w:rsidRPr="00855E64">
        <w:rPr>
          <w:lang w:val="en-GB"/>
        </w:rPr>
        <w:t>no results available at the moment. However, depending on the scenario, significant differences are expected with regard to costs and emissions from the perspective of the overall system. Local cost minimisation within the ECs is almost independent of the spot market price due to the high grid fees. Therefore, they do not promote the maximisation of the social welfare of the overall system, since energy is not primarily used at those times when it would be available at low cost</w:t>
      </w:r>
      <w:r w:rsidR="007A2A05">
        <w:rPr>
          <w:lang w:val="en-GB"/>
        </w:rPr>
        <w:t>s</w:t>
      </w:r>
      <w:r w:rsidRPr="00855E64">
        <w:rPr>
          <w:lang w:val="en-GB"/>
        </w:rPr>
        <w:t xml:space="preserve"> on the market. </w:t>
      </w:r>
      <w:r w:rsidR="008B7058" w:rsidRPr="008B7058">
        <w:rPr>
          <w:lang w:val="en-GB"/>
        </w:rPr>
        <w:t xml:space="preserve">On the other hand, optimization from the market perspective, which optimizes ECs as flexibilities, will shift the load so that favourable electricity prices are exploited as effectively as possible. </w:t>
      </w:r>
      <w:r w:rsidR="00AB4015" w:rsidRPr="00AB4015">
        <w:rPr>
          <w:lang w:val="en-GB"/>
        </w:rPr>
        <w:t xml:space="preserve">Therefore, reducing the curtailment of renewables and load peaks, to avoid start-up thermal power plants with higher marginal costs will be the main benefits. </w:t>
      </w:r>
      <w:r w:rsidRPr="00855E64">
        <w:rPr>
          <w:lang w:val="en-GB"/>
        </w:rPr>
        <w:t xml:space="preserve">However, this can have a negative impact on self-consumption within the ECs and thus </w:t>
      </w:r>
      <w:r w:rsidR="00CA2C4E">
        <w:rPr>
          <w:lang w:val="en-GB"/>
        </w:rPr>
        <w:t>leads to l</w:t>
      </w:r>
      <w:r w:rsidR="00CA2C4E" w:rsidRPr="00CA2C4E">
        <w:rPr>
          <w:lang w:val="en-GB"/>
        </w:rPr>
        <w:t xml:space="preserve">ocally higher costs for </w:t>
      </w:r>
      <w:r w:rsidR="00CA2C4E">
        <w:rPr>
          <w:lang w:val="en-GB"/>
        </w:rPr>
        <w:t>demand</w:t>
      </w:r>
      <w:r w:rsidR="00CA2C4E" w:rsidRPr="00CA2C4E">
        <w:rPr>
          <w:lang w:val="en-GB"/>
        </w:rPr>
        <w:t xml:space="preserve"> coverage</w:t>
      </w:r>
      <w:r w:rsidR="00EC4428">
        <w:rPr>
          <w:lang w:val="en-GB"/>
        </w:rPr>
        <w:t>.</w:t>
      </w:r>
    </w:p>
    <w:p w14:paraId="726FD34A" w14:textId="77777777" w:rsidR="00855E64" w:rsidRPr="00855E64" w:rsidRDefault="00855E64" w:rsidP="00855E64">
      <w:pPr>
        <w:rPr>
          <w:lang w:val="en-GB"/>
        </w:rPr>
      </w:pPr>
    </w:p>
    <w:p w14:paraId="6FA7828B" w14:textId="29CF723C" w:rsidR="008E35C9" w:rsidRPr="00225657" w:rsidRDefault="00E141BF" w:rsidP="00227125">
      <w:pPr>
        <w:rPr>
          <w:lang w:val="en-GB"/>
        </w:rPr>
      </w:pPr>
      <w:r w:rsidRPr="00E141BF">
        <w:rPr>
          <w:lang w:val="en-GB"/>
        </w:rPr>
        <w:t>Acknowledgement</w:t>
      </w:r>
      <w:r>
        <w:rPr>
          <w:lang w:val="en-GB"/>
        </w:rPr>
        <w:t>:</w:t>
      </w:r>
      <w:r w:rsidRPr="00E141BF">
        <w:rPr>
          <w:lang w:val="en-GB"/>
        </w:rPr>
        <w:t xml:space="preserve"> </w:t>
      </w:r>
      <w:r w:rsidR="00225657" w:rsidRPr="00225657">
        <w:rPr>
          <w:lang w:val="en-GB"/>
        </w:rPr>
        <w:t>This work is done in the “BEYOND” project [</w:t>
      </w:r>
      <w:r w:rsidR="00225657">
        <w:rPr>
          <w:lang w:val="en-GB"/>
        </w:rPr>
        <w:t>3</w:t>
      </w:r>
      <w:r w:rsidR="00225657" w:rsidRPr="00225657">
        <w:rPr>
          <w:lang w:val="en-GB"/>
        </w:rPr>
        <w:t>]</w:t>
      </w:r>
      <w:r w:rsidR="00225657">
        <w:rPr>
          <w:lang w:val="en-GB"/>
        </w:rPr>
        <w:t xml:space="preserve">. </w:t>
      </w:r>
      <w:r w:rsidR="00225657" w:rsidRPr="00225657">
        <w:rPr>
          <w:lang w:val="en-GB"/>
        </w:rPr>
        <w:t>The BEYOND project has received funding in the framework of the joint programming initiative ERA-Net Smart Energy Systems, with support from the European Union’s Horizon 2020 research and innovation programme and is an associated project within Green Energy L</w:t>
      </w:r>
      <w:r>
        <w:rPr>
          <w:lang w:val="en-GB"/>
        </w:rPr>
        <w:t>a</w:t>
      </w:r>
      <w:r w:rsidR="00225657" w:rsidRPr="00225657">
        <w:rPr>
          <w:lang w:val="en-GB"/>
        </w:rPr>
        <w:t>b</w:t>
      </w:r>
      <w:r>
        <w:rPr>
          <w:lang w:val="en-GB"/>
        </w:rPr>
        <w:t>.</w:t>
      </w:r>
    </w:p>
    <w:p w14:paraId="167D042F" w14:textId="119E5E31" w:rsidR="005E4D4F" w:rsidRPr="007E30E6" w:rsidRDefault="005F4C20" w:rsidP="00A156E4">
      <w:pPr>
        <w:pStyle w:val="Ueberschrift"/>
        <w:rPr>
          <w:lang w:val="en-GB"/>
        </w:rPr>
      </w:pPr>
      <w:r>
        <w:rPr>
          <w:lang w:val="en-GB"/>
        </w:rPr>
        <w:t>Literature</w:t>
      </w:r>
    </w:p>
    <w:p w14:paraId="55164F79" w14:textId="1DDBE6AB" w:rsidR="005E4D4F" w:rsidRPr="007E30E6" w:rsidRDefault="00483B87" w:rsidP="00227125">
      <w:pPr>
        <w:pStyle w:val="Literatur"/>
        <w:rPr>
          <w:lang w:val="en-GB"/>
        </w:rPr>
      </w:pPr>
      <w:r w:rsidRPr="007E30E6">
        <w:rPr>
          <w:lang w:val="en-GB"/>
        </w:rPr>
        <w:t>[1]</w:t>
      </w:r>
      <w:r w:rsidRPr="007E30E6">
        <w:rPr>
          <w:lang w:val="en-GB"/>
        </w:rPr>
        <w:tab/>
      </w:r>
      <w:r w:rsidR="007E30E6" w:rsidRPr="007E30E6">
        <w:rPr>
          <w:lang w:val="en-GB"/>
        </w:rPr>
        <w:t xml:space="preserve">B. </w:t>
      </w:r>
      <w:proofErr w:type="spellStart"/>
      <w:r w:rsidR="007E30E6" w:rsidRPr="007E30E6">
        <w:rPr>
          <w:lang w:val="en-GB"/>
        </w:rPr>
        <w:t>Dallinger</w:t>
      </w:r>
      <w:proofErr w:type="spellEnd"/>
      <w:r w:rsidR="007E30E6" w:rsidRPr="007E30E6">
        <w:rPr>
          <w:lang w:val="en-GB"/>
        </w:rPr>
        <w:t>, 2018, Model-based analysis and design of an improved European el</w:t>
      </w:r>
      <w:r w:rsidR="000C3AA1">
        <w:rPr>
          <w:lang w:val="en-GB"/>
        </w:rPr>
        <w:t>ec</w:t>
      </w:r>
      <w:r w:rsidR="007E30E6" w:rsidRPr="007E30E6">
        <w:rPr>
          <w:lang w:val="en-GB"/>
        </w:rPr>
        <w:t>tricity market with high shares of renewable generation t</w:t>
      </w:r>
      <w:r w:rsidR="000C3AA1">
        <w:rPr>
          <w:lang w:val="en-GB"/>
        </w:rPr>
        <w:t>ec</w:t>
      </w:r>
      <w:r w:rsidR="007E30E6" w:rsidRPr="007E30E6">
        <w:rPr>
          <w:lang w:val="en-GB"/>
        </w:rPr>
        <w:t>hnologies, Dissertation, http://hdl.handle.net/20.500.12708/1928</w:t>
      </w:r>
    </w:p>
    <w:p w14:paraId="53F3AAF9" w14:textId="126B0BD7" w:rsidR="00010E92" w:rsidRDefault="00483B87" w:rsidP="00227125">
      <w:pPr>
        <w:pStyle w:val="Literatur"/>
        <w:rPr>
          <w:lang w:val="en-GB"/>
        </w:rPr>
      </w:pPr>
      <w:r w:rsidRPr="000C3AA1">
        <w:rPr>
          <w:lang w:val="en-GB"/>
        </w:rPr>
        <w:t>[2]</w:t>
      </w:r>
      <w:r w:rsidRPr="000C3AA1">
        <w:rPr>
          <w:lang w:val="en-GB"/>
        </w:rPr>
        <w:tab/>
      </w:r>
      <w:r w:rsidR="00191C53" w:rsidRPr="000C3AA1">
        <w:rPr>
          <w:lang w:val="en-GB"/>
        </w:rPr>
        <w:t>D. Schwabeneder, 2021, Business cases of aggregated flexibilities in multiple el</w:t>
      </w:r>
      <w:r w:rsidR="000C3AA1">
        <w:rPr>
          <w:lang w:val="en-GB"/>
        </w:rPr>
        <w:t>ec</w:t>
      </w:r>
      <w:r w:rsidR="00191C53" w:rsidRPr="000C3AA1">
        <w:rPr>
          <w:lang w:val="en-GB"/>
        </w:rPr>
        <w:t>tricity markets in a European market design, Energy Conversion and Management,</w:t>
      </w:r>
      <w:r w:rsidR="002A7B83" w:rsidRPr="000C3AA1">
        <w:rPr>
          <w:lang w:val="en-GB"/>
        </w:rPr>
        <w:t xml:space="preserve"> </w:t>
      </w:r>
      <w:r w:rsidR="00191C53" w:rsidRPr="000C3AA1">
        <w:rPr>
          <w:lang w:val="en-GB"/>
        </w:rPr>
        <w:t xml:space="preserve">Volume 230, </w:t>
      </w:r>
      <w:hyperlink r:id="rId11" w:history="1">
        <w:r w:rsidR="00E141BF" w:rsidRPr="003E44FF">
          <w:rPr>
            <w:rStyle w:val="Hyperlink"/>
            <w:lang w:val="en-GB"/>
          </w:rPr>
          <w:t>https://doi.org/10.1016/j.enconman.2020.113783</w:t>
        </w:r>
      </w:hyperlink>
    </w:p>
    <w:p w14:paraId="381D3D7F" w14:textId="4BFD1DEB" w:rsidR="00E141BF" w:rsidRPr="00855E64" w:rsidRDefault="00E141BF" w:rsidP="00227125">
      <w:pPr>
        <w:pStyle w:val="Literatur"/>
        <w:rPr>
          <w:lang w:val="en-GB"/>
        </w:rPr>
      </w:pPr>
      <w:r w:rsidRPr="00855E64">
        <w:rPr>
          <w:lang w:val="en-GB"/>
        </w:rPr>
        <w:t xml:space="preserve">[3] "BEYOND” </w:t>
      </w:r>
      <w:r w:rsidR="00855E64" w:rsidRPr="00855E64">
        <w:rPr>
          <w:lang w:val="en-GB"/>
        </w:rPr>
        <w:t>project</w:t>
      </w:r>
      <w:r w:rsidRPr="00855E64">
        <w:rPr>
          <w:lang w:val="en-GB"/>
        </w:rPr>
        <w:t xml:space="preserve">, [Online], </w:t>
      </w:r>
      <w:hyperlink r:id="rId12" w:history="1">
        <w:r w:rsidRPr="00855E64">
          <w:rPr>
            <w:rStyle w:val="Hyperlink"/>
            <w:lang w:val="en-GB"/>
          </w:rPr>
          <w:t>https://beyond-project.eu</w:t>
        </w:r>
      </w:hyperlink>
      <w:r w:rsidRPr="00855E64">
        <w:rPr>
          <w:lang w:val="en-GB"/>
        </w:rPr>
        <w:t>, [</w:t>
      </w:r>
      <w:r w:rsidR="00E45A0F" w:rsidRPr="00855E64">
        <w:rPr>
          <w:lang w:val="en-GB"/>
        </w:rPr>
        <w:t>Ac</w:t>
      </w:r>
      <w:r w:rsidR="00E45A0F">
        <w:rPr>
          <w:lang w:val="en-GB"/>
        </w:rPr>
        <w:t>cessed</w:t>
      </w:r>
      <w:bookmarkStart w:id="1" w:name="_GoBack"/>
      <w:bookmarkEnd w:id="1"/>
      <w:r w:rsidR="00855E64">
        <w:rPr>
          <w:lang w:val="en-GB"/>
        </w:rPr>
        <w:t>:</w:t>
      </w:r>
      <w:r w:rsidRPr="00855E64">
        <w:rPr>
          <w:lang w:val="en-GB"/>
        </w:rPr>
        <w:t xml:space="preserve"> 27 Mai 2021]. </w:t>
      </w:r>
    </w:p>
    <w:p w14:paraId="45F30060" w14:textId="77777777" w:rsidR="005E4D4F" w:rsidRPr="00855E64" w:rsidRDefault="005E4D4F" w:rsidP="00227125">
      <w:pPr>
        <w:pStyle w:val="Literatur"/>
        <w:rPr>
          <w:lang w:val="en-GB"/>
        </w:rPr>
      </w:pPr>
    </w:p>
    <w:sectPr w:rsidR="005E4D4F" w:rsidRPr="00855E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E120A" w14:textId="77777777" w:rsidR="00662525" w:rsidRDefault="00662525">
      <w:r>
        <w:separator/>
      </w:r>
    </w:p>
  </w:endnote>
  <w:endnote w:type="continuationSeparator" w:id="0">
    <w:p w14:paraId="4E766786" w14:textId="77777777" w:rsidR="00662525" w:rsidRDefault="0066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B43A3" w14:textId="77777777" w:rsidR="00662525" w:rsidRDefault="00662525">
      <w:r>
        <w:separator/>
      </w:r>
    </w:p>
  </w:footnote>
  <w:footnote w:type="continuationSeparator" w:id="0">
    <w:p w14:paraId="0DBF0511" w14:textId="77777777" w:rsidR="00662525" w:rsidRDefault="00662525">
      <w:r>
        <w:continuationSeparator/>
      </w:r>
    </w:p>
  </w:footnote>
  <w:footnote w:id="1">
    <w:p w14:paraId="648DE456" w14:textId="60462B6B" w:rsidR="00D53E86" w:rsidRPr="00FB69AE" w:rsidRDefault="00D53E86" w:rsidP="002014D3">
      <w:r w:rsidRPr="00A115D2">
        <w:rPr>
          <w:rStyle w:val="Funotenzeichen"/>
        </w:rPr>
        <w:footnoteRef/>
      </w:r>
      <w:r w:rsidRPr="00D53E86">
        <w:t xml:space="preserve"> </w:t>
      </w:r>
      <w:proofErr w:type="spellStart"/>
      <w:r w:rsidR="0083429D" w:rsidRPr="0083429D">
        <w:t>Gußhausstraße</w:t>
      </w:r>
      <w:proofErr w:type="spellEnd"/>
      <w:r w:rsidR="0083429D" w:rsidRPr="0083429D">
        <w:t xml:space="preserve"> 25 – 29 · 1040 Vienna</w:t>
      </w:r>
      <w:r w:rsidR="00E520E6">
        <w:t xml:space="preserve">, </w:t>
      </w:r>
      <w:r w:rsidR="0083429D">
        <w:rPr>
          <w:rFonts w:eastAsiaTheme="minorEastAsia"/>
          <w:noProof/>
          <w:lang w:eastAsia="de-AT"/>
        </w:rPr>
        <w:t>+43(0)-1-58801- 370 334</w:t>
      </w:r>
      <w:r w:rsidR="00A6148D">
        <w:t>,</w:t>
      </w:r>
      <w:r w:rsidR="00FD5D56">
        <w:t xml:space="preserve"> </w:t>
      </w:r>
      <w:r w:rsidR="0083429D">
        <w:t>loschan@eeg.tuwien.ac.at</w:t>
      </w:r>
      <w:r>
        <w:t xml:space="preserve">, </w:t>
      </w:r>
      <w:r w:rsidR="0083429D" w:rsidRPr="0083429D">
        <w:t>eeg.tuwien.ac.at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01DA2"/>
    <w:rsid w:val="00010E92"/>
    <w:rsid w:val="0003052D"/>
    <w:rsid w:val="00047BEE"/>
    <w:rsid w:val="00066A4B"/>
    <w:rsid w:val="000A6949"/>
    <w:rsid w:val="000B5A9A"/>
    <w:rsid w:val="000B7C3E"/>
    <w:rsid w:val="000C3AA1"/>
    <w:rsid w:val="000F3D73"/>
    <w:rsid w:val="00185671"/>
    <w:rsid w:val="00191C53"/>
    <w:rsid w:val="00197CA6"/>
    <w:rsid w:val="001B366B"/>
    <w:rsid w:val="001B71EB"/>
    <w:rsid w:val="001E0196"/>
    <w:rsid w:val="002014D3"/>
    <w:rsid w:val="00211FA7"/>
    <w:rsid w:val="00225657"/>
    <w:rsid w:val="00227125"/>
    <w:rsid w:val="0025159C"/>
    <w:rsid w:val="00262FD5"/>
    <w:rsid w:val="0026769E"/>
    <w:rsid w:val="002946B8"/>
    <w:rsid w:val="002A7B83"/>
    <w:rsid w:val="002B1A51"/>
    <w:rsid w:val="003406FB"/>
    <w:rsid w:val="00350F98"/>
    <w:rsid w:val="00372E07"/>
    <w:rsid w:val="00396615"/>
    <w:rsid w:val="003B676F"/>
    <w:rsid w:val="003C28FE"/>
    <w:rsid w:val="003D792F"/>
    <w:rsid w:val="003F381E"/>
    <w:rsid w:val="00452055"/>
    <w:rsid w:val="004776CB"/>
    <w:rsid w:val="004816C4"/>
    <w:rsid w:val="00483B87"/>
    <w:rsid w:val="0049379E"/>
    <w:rsid w:val="005442BD"/>
    <w:rsid w:val="00590516"/>
    <w:rsid w:val="005B1ADB"/>
    <w:rsid w:val="005D5E8D"/>
    <w:rsid w:val="005E4D4F"/>
    <w:rsid w:val="005F4C20"/>
    <w:rsid w:val="00657D3A"/>
    <w:rsid w:val="00662525"/>
    <w:rsid w:val="006877E4"/>
    <w:rsid w:val="006A5FF0"/>
    <w:rsid w:val="006B794C"/>
    <w:rsid w:val="006D706F"/>
    <w:rsid w:val="007378C8"/>
    <w:rsid w:val="00741EC0"/>
    <w:rsid w:val="00751253"/>
    <w:rsid w:val="007A2A05"/>
    <w:rsid w:val="007D6B96"/>
    <w:rsid w:val="007E30E6"/>
    <w:rsid w:val="00803917"/>
    <w:rsid w:val="0083429D"/>
    <w:rsid w:val="00855E64"/>
    <w:rsid w:val="008B3CF0"/>
    <w:rsid w:val="008B5310"/>
    <w:rsid w:val="008B7058"/>
    <w:rsid w:val="008E35C9"/>
    <w:rsid w:val="0097473F"/>
    <w:rsid w:val="00A07737"/>
    <w:rsid w:val="00A156E4"/>
    <w:rsid w:val="00A6148D"/>
    <w:rsid w:val="00A928ED"/>
    <w:rsid w:val="00A96AE7"/>
    <w:rsid w:val="00AB4015"/>
    <w:rsid w:val="00AD2D76"/>
    <w:rsid w:val="00B2505B"/>
    <w:rsid w:val="00BC35B5"/>
    <w:rsid w:val="00BF05FA"/>
    <w:rsid w:val="00BF7C12"/>
    <w:rsid w:val="00C93DE5"/>
    <w:rsid w:val="00CA2C4E"/>
    <w:rsid w:val="00CE1A70"/>
    <w:rsid w:val="00D53E86"/>
    <w:rsid w:val="00D736F8"/>
    <w:rsid w:val="00D80B94"/>
    <w:rsid w:val="00DE2D08"/>
    <w:rsid w:val="00E00B6B"/>
    <w:rsid w:val="00E141BF"/>
    <w:rsid w:val="00E22D39"/>
    <w:rsid w:val="00E40432"/>
    <w:rsid w:val="00E45A0F"/>
    <w:rsid w:val="00E520E6"/>
    <w:rsid w:val="00E70B0B"/>
    <w:rsid w:val="00E72E35"/>
    <w:rsid w:val="00EC4428"/>
    <w:rsid w:val="00F15879"/>
    <w:rsid w:val="00F92328"/>
    <w:rsid w:val="00FB69AE"/>
    <w:rsid w:val="00FB72B3"/>
    <w:rsid w:val="00FD47B8"/>
    <w:rsid w:val="00FD5D56"/>
    <w:rsid w:val="00FE3A86"/>
    <w:rsid w:val="00FE528D"/>
    <w:rsid w:val="6B7D2DF5"/>
    <w:rsid w:val="71F32F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B637C"/>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Listenabsatz">
    <w:name w:val="List Paragraph"/>
    <w:basedOn w:val="Standard"/>
    <w:uiPriority w:val="34"/>
    <w:qFormat/>
    <w:rsid w:val="00BF7C12"/>
    <w:pPr>
      <w:ind w:left="720"/>
      <w:contextualSpacing/>
    </w:pPr>
  </w:style>
  <w:style w:type="paragraph" w:styleId="Beschriftung">
    <w:name w:val="caption"/>
    <w:basedOn w:val="Standard"/>
    <w:next w:val="Standard"/>
    <w:uiPriority w:val="35"/>
    <w:unhideWhenUsed/>
    <w:qFormat/>
    <w:rsid w:val="008E35C9"/>
    <w:pPr>
      <w:spacing w:after="200"/>
    </w:pPr>
    <w:rPr>
      <w:i/>
      <w:iCs/>
      <w:color w:val="44546A" w:themeColor="text2"/>
      <w:sz w:val="18"/>
      <w:szCs w:val="18"/>
    </w:rPr>
  </w:style>
  <w:style w:type="character" w:styleId="Hyperlink">
    <w:name w:val="Hyperlink"/>
    <w:basedOn w:val="Absatz-Standardschriftart"/>
    <w:uiPriority w:val="99"/>
    <w:unhideWhenUsed/>
    <w:rsid w:val="00E141BF"/>
    <w:rPr>
      <w:color w:val="0563C1" w:themeColor="hyperlink"/>
      <w:u w:val="single"/>
    </w:rPr>
  </w:style>
  <w:style w:type="character" w:styleId="NichtaufgelsteErwhnung">
    <w:name w:val="Unresolved Mention"/>
    <w:basedOn w:val="Absatz-Standardschriftart"/>
    <w:uiPriority w:val="99"/>
    <w:semiHidden/>
    <w:unhideWhenUsed/>
    <w:rsid w:val="00E1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90460">
      <w:bodyDiv w:val="1"/>
      <w:marLeft w:val="0"/>
      <w:marRight w:val="0"/>
      <w:marTop w:val="0"/>
      <w:marBottom w:val="0"/>
      <w:divBdr>
        <w:top w:val="none" w:sz="0" w:space="0" w:color="auto"/>
        <w:left w:val="none" w:sz="0" w:space="0" w:color="auto"/>
        <w:bottom w:val="none" w:sz="0" w:space="0" w:color="auto"/>
        <w:right w:val="none" w:sz="0" w:space="0" w:color="auto"/>
      </w:divBdr>
    </w:div>
    <w:div w:id="435445534">
      <w:bodyDiv w:val="1"/>
      <w:marLeft w:val="0"/>
      <w:marRight w:val="0"/>
      <w:marTop w:val="0"/>
      <w:marBottom w:val="0"/>
      <w:divBdr>
        <w:top w:val="none" w:sz="0" w:space="0" w:color="auto"/>
        <w:left w:val="none" w:sz="0" w:space="0" w:color="auto"/>
        <w:bottom w:val="none" w:sz="0" w:space="0" w:color="auto"/>
        <w:right w:val="none" w:sz="0" w:space="0" w:color="auto"/>
      </w:divBdr>
      <w:divsChild>
        <w:div w:id="532495608">
          <w:marLeft w:val="0"/>
          <w:marRight w:val="0"/>
          <w:marTop w:val="0"/>
          <w:marBottom w:val="0"/>
          <w:divBdr>
            <w:top w:val="none" w:sz="0" w:space="0" w:color="auto"/>
            <w:left w:val="none" w:sz="0" w:space="0" w:color="auto"/>
            <w:bottom w:val="none" w:sz="0" w:space="0" w:color="auto"/>
            <w:right w:val="none" w:sz="0" w:space="0" w:color="auto"/>
          </w:divBdr>
        </w:div>
      </w:divsChild>
    </w:div>
    <w:div w:id="644823903">
      <w:bodyDiv w:val="1"/>
      <w:marLeft w:val="0"/>
      <w:marRight w:val="0"/>
      <w:marTop w:val="0"/>
      <w:marBottom w:val="0"/>
      <w:divBdr>
        <w:top w:val="none" w:sz="0" w:space="0" w:color="auto"/>
        <w:left w:val="none" w:sz="0" w:space="0" w:color="auto"/>
        <w:bottom w:val="none" w:sz="0" w:space="0" w:color="auto"/>
        <w:right w:val="none" w:sz="0" w:space="0" w:color="auto"/>
      </w:divBdr>
    </w:div>
    <w:div w:id="15648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yond-project.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enconman.2020.113783"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F61A6F441F984CB6AECB2118722A71" ma:contentTypeVersion="9" ma:contentTypeDescription="Ein neues Dokument erstellen." ma:contentTypeScope="" ma:versionID="da462f0aa69dfb8255958ff47f2218a6">
  <xsd:schema xmlns:xsd="http://www.w3.org/2001/XMLSchema" xmlns:xs="http://www.w3.org/2001/XMLSchema" xmlns:p="http://schemas.microsoft.com/office/2006/metadata/properties" xmlns:ns2="29d054a9-41b7-48a1-8d70-70edad58cda4" targetNamespace="http://schemas.microsoft.com/office/2006/metadata/properties" ma:root="true" ma:fieldsID="cdd91223eee9ad216794ac9a7b9b6a85" ns2:_="">
    <xsd:import namespace="29d054a9-41b7-48a1-8d70-70edad58c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054a9-41b7-48a1-8d70-70edad58c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1C65A-9A6F-4060-A20C-52F8167745A8}">
  <ds:schemaRefs>
    <ds:schemaRef ds:uri="http://schemas.microsoft.com/sharepoint/v3/contenttype/forms"/>
  </ds:schemaRefs>
</ds:datastoreItem>
</file>

<file path=customXml/itemProps2.xml><?xml version="1.0" encoding="utf-8"?>
<ds:datastoreItem xmlns:ds="http://schemas.openxmlformats.org/officeDocument/2006/customXml" ds:itemID="{A8A733A5-4FDB-4840-9A92-4A207D76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054a9-41b7-48a1-8d70-70edad58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06219-787B-40F5-8803-2EF20D8A52A1}">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29d054a9-41b7-48a1-8d70-70edad58cda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Christoph Loschan</cp:lastModifiedBy>
  <cp:revision>9</cp:revision>
  <dcterms:created xsi:type="dcterms:W3CDTF">2021-05-28T10:05:00Z</dcterms:created>
  <dcterms:modified xsi:type="dcterms:W3CDTF">2021-05-28T12:19:00Z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0x010100F3F61A6F441F984CB6AECB2118722A71</vt:lpwstr>
  </property>
</Properties>
</file>