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A4FD" w14:textId="77777777" w:rsidR="008A1FA5" w:rsidRPr="00D94413" w:rsidRDefault="008A1FA5" w:rsidP="008A1FA5">
      <w:pPr>
        <w:pStyle w:val="Textkrper2"/>
        <w:spacing w:after="200"/>
        <w:jc w:val="center"/>
        <w:rPr>
          <w:rFonts w:ascii="Arial" w:hAnsi="Arial" w:cs="Arial"/>
          <w:sz w:val="22"/>
          <w:szCs w:val="22"/>
          <w:lang w:val="en-US"/>
        </w:rPr>
      </w:pPr>
      <w:r w:rsidRPr="00D94413">
        <w:rPr>
          <w:rFonts w:ascii="Arial" w:hAnsi="Arial" w:cs="Arial"/>
          <w:b/>
          <w:sz w:val="22"/>
          <w:szCs w:val="22"/>
          <w:lang w:val="en-US"/>
        </w:rPr>
        <w:t xml:space="preserve">Implications of energy </w:t>
      </w:r>
      <w:r w:rsidR="003C122F">
        <w:rPr>
          <w:rFonts w:ascii="Arial" w:hAnsi="Arial" w:cs="Arial"/>
          <w:b/>
          <w:sz w:val="22"/>
          <w:szCs w:val="22"/>
          <w:lang w:val="en-US"/>
        </w:rPr>
        <w:t xml:space="preserve">consumption </w:t>
      </w:r>
      <w:r w:rsidRPr="00D94413">
        <w:rPr>
          <w:rFonts w:ascii="Arial" w:hAnsi="Arial" w:cs="Arial"/>
          <w:b/>
          <w:sz w:val="22"/>
          <w:szCs w:val="22"/>
          <w:lang w:val="en-US"/>
        </w:rPr>
        <w:t>charges on local energy systems in city quarters</w:t>
      </w:r>
    </w:p>
    <w:p w14:paraId="0E7C7C51" w14:textId="508A00B1" w:rsidR="008230C9" w:rsidRPr="00777A7F" w:rsidRDefault="005E7D62" w:rsidP="008230C9">
      <w:pPr>
        <w:pStyle w:val="Textkrper"/>
        <w:spacing w:after="60" w:line="360" w:lineRule="auto"/>
        <w:jc w:val="center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Thema 2: Strom, </w:t>
      </w:r>
      <w:proofErr w:type="spellStart"/>
      <w:r>
        <w:rPr>
          <w:rFonts w:ascii="Arial" w:hAnsi="Arial" w:cs="Arial"/>
          <w:sz w:val="20"/>
          <w:szCs w:val="22"/>
          <w:lang w:val="en-US"/>
        </w:rPr>
        <w:t>Wärmeerzeugung</w:t>
      </w:r>
      <w:proofErr w:type="spellEnd"/>
      <w:r>
        <w:rPr>
          <w:rFonts w:ascii="Arial" w:hAnsi="Arial" w:cs="Arial"/>
          <w:sz w:val="20"/>
          <w:szCs w:val="22"/>
          <w:lang w:val="en-US"/>
        </w:rPr>
        <w:t xml:space="preserve"> und Speicher</w:t>
      </w:r>
    </w:p>
    <w:p w14:paraId="58B9F362" w14:textId="77777777" w:rsidR="008A1FA5" w:rsidRPr="003C122F" w:rsidRDefault="00D94413" w:rsidP="008230C9">
      <w:pPr>
        <w:pStyle w:val="Textkrper"/>
        <w:spacing w:after="60" w:line="360" w:lineRule="auto"/>
        <w:jc w:val="center"/>
        <w:rPr>
          <w:rFonts w:ascii="Arial" w:hAnsi="Arial" w:cs="Arial"/>
          <w:sz w:val="20"/>
          <w:szCs w:val="22"/>
          <w:lang w:val="de-DE"/>
        </w:rPr>
      </w:pPr>
      <w:r w:rsidRPr="003C122F">
        <w:rPr>
          <w:rFonts w:ascii="Arial" w:hAnsi="Arial" w:cs="Arial"/>
          <w:sz w:val="20"/>
          <w:szCs w:val="22"/>
          <w:lang w:val="de-DE"/>
        </w:rPr>
        <w:t xml:space="preserve">Jonas Egerer, Veronika Grimm, Olga Kolesnikova, and </w:t>
      </w:r>
      <w:r w:rsidR="008A1FA5" w:rsidRPr="003C122F">
        <w:rPr>
          <w:rFonts w:ascii="Arial" w:hAnsi="Arial" w:cs="Arial"/>
          <w:sz w:val="20"/>
          <w:szCs w:val="22"/>
          <w:lang w:val="de-DE"/>
        </w:rPr>
        <w:t>Johannes Wirth</w:t>
      </w:r>
      <w:r w:rsidRPr="003C122F">
        <w:rPr>
          <w:rFonts w:ascii="Arial" w:hAnsi="Arial" w:cs="Arial"/>
          <w:sz w:val="20"/>
          <w:szCs w:val="22"/>
          <w:lang w:val="de-DE"/>
        </w:rPr>
        <w:t>*</w:t>
      </w:r>
    </w:p>
    <w:p w14:paraId="70BAED23" w14:textId="3604FC2E" w:rsidR="008A1FA5" w:rsidRPr="00D94413" w:rsidRDefault="00D94413" w:rsidP="008230C9">
      <w:pPr>
        <w:pStyle w:val="Textkrper"/>
        <w:spacing w:after="60" w:line="360" w:lineRule="auto"/>
        <w:jc w:val="center"/>
        <w:rPr>
          <w:rFonts w:ascii="Arial" w:hAnsi="Arial" w:cs="Arial"/>
          <w:sz w:val="20"/>
          <w:szCs w:val="22"/>
          <w:lang w:val="de-DE"/>
        </w:rPr>
      </w:pPr>
      <w:r w:rsidRPr="00D94413">
        <w:rPr>
          <w:rFonts w:ascii="Arial" w:hAnsi="Arial" w:cs="Arial"/>
          <w:sz w:val="20"/>
          <w:szCs w:val="22"/>
          <w:lang w:val="de-DE"/>
        </w:rPr>
        <w:t>FAU Erlangen-Nürnberg, Energie-Campus Nü</w:t>
      </w:r>
      <w:r w:rsidR="0001139B">
        <w:rPr>
          <w:rFonts w:ascii="Arial" w:hAnsi="Arial" w:cs="Arial"/>
          <w:sz w:val="20"/>
          <w:szCs w:val="22"/>
          <w:lang w:val="de-DE"/>
        </w:rPr>
        <w:t>rn</w:t>
      </w:r>
      <w:r w:rsidRPr="00D94413">
        <w:rPr>
          <w:rFonts w:ascii="Arial" w:hAnsi="Arial" w:cs="Arial"/>
          <w:sz w:val="20"/>
          <w:szCs w:val="22"/>
          <w:lang w:val="de-DE"/>
        </w:rPr>
        <w:t>berg</w:t>
      </w:r>
    </w:p>
    <w:p w14:paraId="4E283F31" w14:textId="0123F862" w:rsidR="00D94413" w:rsidRPr="00D94413" w:rsidRDefault="00D94413" w:rsidP="008230C9">
      <w:pPr>
        <w:pStyle w:val="Textkrper"/>
        <w:spacing w:after="60" w:line="360" w:lineRule="auto"/>
        <w:jc w:val="center"/>
        <w:rPr>
          <w:sz w:val="20"/>
          <w:szCs w:val="22"/>
          <w:lang w:val="en-US"/>
        </w:rPr>
      </w:pPr>
      <w:r w:rsidRPr="00D94413">
        <w:rPr>
          <w:rFonts w:ascii="Arial" w:hAnsi="Arial" w:cs="Arial"/>
          <w:sz w:val="20"/>
          <w:szCs w:val="22"/>
          <w:lang w:val="en-US"/>
        </w:rPr>
        <w:t xml:space="preserve">*Corresponding author: </w:t>
      </w:r>
      <w:hyperlink r:id="rId5" w:history="1">
        <w:r w:rsidR="005E7D62" w:rsidRPr="00AB0546">
          <w:rPr>
            <w:rStyle w:val="Hyperlink"/>
            <w:rFonts w:ascii="Arial" w:hAnsi="Arial" w:cs="Arial"/>
            <w:sz w:val="20"/>
            <w:szCs w:val="22"/>
            <w:lang w:val="en-US"/>
          </w:rPr>
          <w:t>johannes.wirth@fau.de</w:t>
        </w:r>
      </w:hyperlink>
      <w:r w:rsidR="005E7D62">
        <w:rPr>
          <w:rFonts w:ascii="Arial" w:hAnsi="Arial" w:cs="Arial"/>
          <w:sz w:val="20"/>
          <w:szCs w:val="22"/>
          <w:lang w:val="en-US"/>
        </w:rPr>
        <w:t>; +4917653964534</w:t>
      </w:r>
    </w:p>
    <w:p w14:paraId="790D0ECB" w14:textId="77777777" w:rsidR="008A1FA5" w:rsidRDefault="008A1FA5" w:rsidP="0098263F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14:paraId="04FD7357" w14:textId="77777777" w:rsidR="008A1FA5" w:rsidRPr="00561852" w:rsidRDefault="008A1FA5" w:rsidP="00561852">
      <w:pPr>
        <w:spacing w:after="0" w:line="360" w:lineRule="auto"/>
        <w:jc w:val="both"/>
        <w:rPr>
          <w:rFonts w:ascii="Arial" w:hAnsi="Arial" w:cs="Arial"/>
          <w:b/>
          <w:sz w:val="24"/>
          <w:lang w:val="en-US"/>
        </w:rPr>
      </w:pPr>
      <w:r w:rsidRPr="00561852">
        <w:rPr>
          <w:rFonts w:ascii="Arial" w:hAnsi="Arial" w:cs="Arial"/>
          <w:b/>
          <w:sz w:val="24"/>
          <w:lang w:val="en-US"/>
        </w:rPr>
        <w:t>Overview</w:t>
      </w:r>
    </w:p>
    <w:p w14:paraId="1D7A52FD" w14:textId="24B623CC" w:rsidR="00C80FD1" w:rsidRPr="009777CB" w:rsidRDefault="0098263F" w:rsidP="00561852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777CB">
        <w:rPr>
          <w:rFonts w:ascii="Arial" w:hAnsi="Arial" w:cs="Arial"/>
          <w:sz w:val="20"/>
          <w:szCs w:val="20"/>
          <w:lang w:val="en-US"/>
        </w:rPr>
        <w:t xml:space="preserve">The decarbonization of </w:t>
      </w:r>
      <w:r w:rsidR="00756500" w:rsidRPr="009777CB">
        <w:rPr>
          <w:rFonts w:ascii="Arial" w:hAnsi="Arial" w:cs="Arial"/>
          <w:sz w:val="20"/>
          <w:szCs w:val="20"/>
          <w:lang w:val="en-US"/>
        </w:rPr>
        <w:t>the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</w:t>
      </w:r>
      <w:r w:rsidR="00756500" w:rsidRPr="009777CB">
        <w:rPr>
          <w:rFonts w:ascii="Arial" w:hAnsi="Arial" w:cs="Arial"/>
          <w:sz w:val="20"/>
          <w:szCs w:val="20"/>
          <w:lang w:val="en-US"/>
        </w:rPr>
        <w:t>energy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supply for household </w:t>
      </w:r>
      <w:r w:rsidR="00CF1FEB" w:rsidRPr="009777CB">
        <w:rPr>
          <w:rFonts w:ascii="Arial" w:hAnsi="Arial" w:cs="Arial"/>
          <w:sz w:val="20"/>
          <w:szCs w:val="20"/>
          <w:lang w:val="en-US"/>
        </w:rPr>
        <w:t xml:space="preserve">consumers 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and </w:t>
      </w:r>
      <w:r w:rsidR="00CF1FEB" w:rsidRPr="009777CB">
        <w:rPr>
          <w:rFonts w:ascii="Arial" w:hAnsi="Arial" w:cs="Arial"/>
          <w:sz w:val="20"/>
          <w:szCs w:val="20"/>
          <w:lang w:val="en-US"/>
        </w:rPr>
        <w:t xml:space="preserve">the 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commercial </w:t>
      </w:r>
      <w:r w:rsidR="00CF1FEB" w:rsidRPr="009777CB">
        <w:rPr>
          <w:rFonts w:ascii="Arial" w:hAnsi="Arial" w:cs="Arial"/>
          <w:sz w:val="20"/>
          <w:szCs w:val="20"/>
          <w:lang w:val="en-US"/>
        </w:rPr>
        <w:t xml:space="preserve">sector </w:t>
      </w:r>
      <w:r w:rsidR="002407CB" w:rsidRPr="009777CB">
        <w:rPr>
          <w:rFonts w:ascii="Arial" w:hAnsi="Arial" w:cs="Arial"/>
          <w:sz w:val="20"/>
          <w:szCs w:val="20"/>
          <w:lang w:val="en-US"/>
        </w:rPr>
        <w:t>plays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a </w:t>
      </w:r>
      <w:r w:rsidR="0001139B" w:rsidRPr="009777CB">
        <w:rPr>
          <w:rFonts w:ascii="Arial" w:hAnsi="Arial" w:cs="Arial"/>
          <w:sz w:val="20"/>
          <w:szCs w:val="20"/>
          <w:lang w:val="en-US"/>
        </w:rPr>
        <w:t>decisive role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</w:t>
      </w:r>
      <w:r w:rsidR="002407CB" w:rsidRPr="009777CB">
        <w:rPr>
          <w:rFonts w:ascii="Arial" w:hAnsi="Arial" w:cs="Arial"/>
          <w:sz w:val="20"/>
          <w:szCs w:val="20"/>
          <w:lang w:val="en-US"/>
        </w:rPr>
        <w:t xml:space="preserve">in 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the German </w:t>
      </w:r>
      <w:proofErr w:type="spellStart"/>
      <w:r w:rsidRPr="009777CB">
        <w:rPr>
          <w:rFonts w:ascii="Arial" w:hAnsi="Arial" w:cs="Arial"/>
          <w:sz w:val="20"/>
          <w:szCs w:val="20"/>
          <w:lang w:val="en-US"/>
        </w:rPr>
        <w:t>Energiewende</w:t>
      </w:r>
      <w:proofErr w:type="spellEnd"/>
      <w:r w:rsidRPr="009777CB">
        <w:rPr>
          <w:rFonts w:ascii="Arial" w:hAnsi="Arial" w:cs="Arial"/>
          <w:sz w:val="20"/>
          <w:szCs w:val="20"/>
          <w:lang w:val="en-US"/>
        </w:rPr>
        <w:t xml:space="preserve">. </w:t>
      </w:r>
      <w:r w:rsidR="002407CB" w:rsidRPr="009777CB">
        <w:rPr>
          <w:rFonts w:ascii="Arial" w:hAnsi="Arial" w:cs="Arial"/>
          <w:sz w:val="20"/>
          <w:szCs w:val="20"/>
          <w:lang w:val="en-US"/>
        </w:rPr>
        <w:t xml:space="preserve">This includes </w:t>
      </w:r>
      <w:proofErr w:type="gramStart"/>
      <w:r w:rsidR="002407CB" w:rsidRPr="009777CB">
        <w:rPr>
          <w:rFonts w:ascii="Arial" w:hAnsi="Arial" w:cs="Arial"/>
          <w:sz w:val="20"/>
          <w:szCs w:val="20"/>
          <w:lang w:val="en-US"/>
        </w:rPr>
        <w:t>in particular</w:t>
      </w:r>
      <w:r w:rsidR="00756500" w:rsidRPr="009777CB">
        <w:rPr>
          <w:rFonts w:ascii="Arial" w:hAnsi="Arial" w:cs="Arial"/>
          <w:sz w:val="20"/>
          <w:szCs w:val="20"/>
          <w:lang w:val="en-US"/>
        </w:rPr>
        <w:t xml:space="preserve"> local</w:t>
      </w:r>
      <w:proofErr w:type="gramEnd"/>
      <w:r w:rsidR="002407CB" w:rsidRPr="009777CB">
        <w:rPr>
          <w:rFonts w:ascii="Arial" w:hAnsi="Arial" w:cs="Arial"/>
          <w:sz w:val="20"/>
          <w:szCs w:val="20"/>
          <w:lang w:val="en-US"/>
        </w:rPr>
        <w:t xml:space="preserve"> energy </w:t>
      </w:r>
      <w:r w:rsidR="00736667" w:rsidRPr="009777CB">
        <w:rPr>
          <w:rFonts w:ascii="Arial" w:hAnsi="Arial" w:cs="Arial"/>
          <w:sz w:val="20"/>
          <w:szCs w:val="20"/>
          <w:lang w:val="en-US"/>
        </w:rPr>
        <w:t xml:space="preserve">consumption </w:t>
      </w:r>
      <w:r w:rsidR="002407CB" w:rsidRPr="009777CB">
        <w:rPr>
          <w:rFonts w:ascii="Arial" w:hAnsi="Arial" w:cs="Arial"/>
          <w:sz w:val="20"/>
          <w:szCs w:val="20"/>
          <w:lang w:val="en-US"/>
        </w:rPr>
        <w:t>for</w:t>
      </w:r>
      <w:r w:rsidR="00756500" w:rsidRPr="009777CB">
        <w:rPr>
          <w:rFonts w:ascii="Arial" w:hAnsi="Arial" w:cs="Arial"/>
          <w:sz w:val="20"/>
          <w:szCs w:val="20"/>
          <w:lang w:val="en-US"/>
        </w:rPr>
        <w:t xml:space="preserve"> heat</w:t>
      </w:r>
      <w:r w:rsidR="002407CB" w:rsidRPr="009777CB">
        <w:rPr>
          <w:rFonts w:ascii="Arial" w:hAnsi="Arial" w:cs="Arial"/>
          <w:sz w:val="20"/>
          <w:szCs w:val="20"/>
          <w:lang w:val="en-US"/>
        </w:rPr>
        <w:t>ing</w:t>
      </w:r>
      <w:r w:rsidR="00736667" w:rsidRPr="009777CB">
        <w:rPr>
          <w:rFonts w:ascii="Arial" w:hAnsi="Arial" w:cs="Arial"/>
          <w:sz w:val="20"/>
          <w:szCs w:val="20"/>
          <w:lang w:val="en-US"/>
        </w:rPr>
        <w:t xml:space="preserve"> and</w:t>
      </w:r>
      <w:r w:rsidR="002407CB" w:rsidRPr="009777CB">
        <w:rPr>
          <w:rFonts w:ascii="Arial" w:hAnsi="Arial" w:cs="Arial"/>
          <w:sz w:val="20"/>
          <w:szCs w:val="20"/>
          <w:lang w:val="en-US"/>
        </w:rPr>
        <w:t xml:space="preserve"> warm water</w:t>
      </w:r>
      <w:r w:rsidR="00C80FD1" w:rsidRPr="009777CB">
        <w:rPr>
          <w:rFonts w:ascii="Arial" w:hAnsi="Arial" w:cs="Arial"/>
          <w:sz w:val="20"/>
          <w:szCs w:val="20"/>
          <w:lang w:val="en-US"/>
        </w:rPr>
        <w:t xml:space="preserve"> supply</w:t>
      </w:r>
      <w:r w:rsidR="00756500" w:rsidRPr="009777CB">
        <w:rPr>
          <w:rFonts w:ascii="Arial" w:hAnsi="Arial" w:cs="Arial"/>
          <w:sz w:val="20"/>
          <w:szCs w:val="20"/>
          <w:lang w:val="en-US"/>
        </w:rPr>
        <w:t xml:space="preserve">. </w:t>
      </w:r>
      <w:r w:rsidR="002407CB" w:rsidRPr="009777CB">
        <w:rPr>
          <w:rFonts w:ascii="Arial" w:hAnsi="Arial" w:cs="Arial"/>
          <w:sz w:val="20"/>
          <w:szCs w:val="20"/>
          <w:lang w:val="en-US"/>
        </w:rPr>
        <w:t>In comparison to the large-scale development of centralized renewable energy</w:t>
      </w:r>
      <w:r w:rsidR="00736667" w:rsidRPr="009777CB">
        <w:rPr>
          <w:rFonts w:ascii="Arial" w:hAnsi="Arial" w:cs="Arial"/>
          <w:sz w:val="20"/>
          <w:szCs w:val="20"/>
          <w:lang w:val="en-US"/>
        </w:rPr>
        <w:t xml:space="preserve"> sources</w:t>
      </w:r>
      <w:r w:rsidR="002407CB" w:rsidRPr="009777CB">
        <w:rPr>
          <w:rFonts w:ascii="Arial" w:hAnsi="Arial" w:cs="Arial"/>
          <w:sz w:val="20"/>
          <w:szCs w:val="20"/>
          <w:lang w:val="en-US"/>
        </w:rPr>
        <w:t>, local energy systems integrate on-site renewable energy sources</w:t>
      </w:r>
      <w:r w:rsidR="00736667" w:rsidRPr="009777CB">
        <w:rPr>
          <w:rFonts w:ascii="Arial" w:hAnsi="Arial" w:cs="Arial"/>
          <w:sz w:val="20"/>
          <w:szCs w:val="20"/>
          <w:lang w:val="en-US"/>
        </w:rPr>
        <w:t xml:space="preserve">. </w:t>
      </w:r>
      <w:r w:rsidR="00657391" w:rsidRPr="009777CB">
        <w:rPr>
          <w:rFonts w:ascii="Arial" w:hAnsi="Arial" w:cs="Arial"/>
          <w:sz w:val="20"/>
          <w:szCs w:val="20"/>
          <w:lang w:val="en-US"/>
        </w:rPr>
        <w:t>T</w:t>
      </w:r>
      <w:r w:rsidR="00201051">
        <w:rPr>
          <w:rFonts w:ascii="Arial" w:hAnsi="Arial" w:cs="Arial"/>
          <w:sz w:val="20"/>
          <w:szCs w:val="20"/>
          <w:lang w:val="en-US"/>
        </w:rPr>
        <w:t>he</w:t>
      </w:r>
      <w:r w:rsidR="00657391" w:rsidRPr="009777CB">
        <w:rPr>
          <w:rFonts w:ascii="Arial" w:hAnsi="Arial" w:cs="Arial"/>
          <w:sz w:val="20"/>
          <w:szCs w:val="20"/>
          <w:lang w:val="en-US"/>
        </w:rPr>
        <w:t xml:space="preserve"> supply</w:t>
      </w:r>
      <w:r w:rsidR="00201051">
        <w:rPr>
          <w:rFonts w:ascii="Arial" w:hAnsi="Arial" w:cs="Arial"/>
          <w:sz w:val="20"/>
          <w:szCs w:val="20"/>
          <w:lang w:val="en-US"/>
        </w:rPr>
        <w:t xml:space="preserve"> of</w:t>
      </w:r>
      <w:r w:rsidR="00657391" w:rsidRPr="009777CB">
        <w:rPr>
          <w:rFonts w:ascii="Arial" w:hAnsi="Arial" w:cs="Arial"/>
          <w:sz w:val="20"/>
          <w:szCs w:val="20"/>
          <w:lang w:val="en-US"/>
        </w:rPr>
        <w:t xml:space="preserve"> local electricity and heat demand </w:t>
      </w:r>
      <w:r w:rsidR="00736667" w:rsidRPr="009777CB">
        <w:rPr>
          <w:rFonts w:ascii="Arial" w:hAnsi="Arial" w:cs="Arial"/>
          <w:sz w:val="20"/>
          <w:szCs w:val="20"/>
          <w:lang w:val="en-US"/>
        </w:rPr>
        <w:t>is possible to a certain extend</w:t>
      </w:r>
      <w:r w:rsidR="00657391" w:rsidRPr="009777CB">
        <w:rPr>
          <w:rFonts w:ascii="Arial" w:hAnsi="Arial" w:cs="Arial"/>
          <w:sz w:val="20"/>
          <w:szCs w:val="20"/>
          <w:lang w:val="en-US"/>
        </w:rPr>
        <w:t>.</w:t>
      </w:r>
      <w:r w:rsidR="00736667" w:rsidRPr="009777CB">
        <w:rPr>
          <w:rFonts w:ascii="Arial" w:hAnsi="Arial" w:cs="Arial"/>
          <w:sz w:val="20"/>
          <w:szCs w:val="20"/>
          <w:lang w:val="en-US"/>
        </w:rPr>
        <w:t xml:space="preserve"> However, energy exchange with public supply systems remains important. </w:t>
      </w:r>
      <w:r w:rsidR="00756500" w:rsidRPr="009777CB">
        <w:rPr>
          <w:rFonts w:ascii="Arial" w:hAnsi="Arial" w:cs="Arial"/>
          <w:sz w:val="20"/>
          <w:szCs w:val="20"/>
          <w:lang w:val="en-US"/>
        </w:rPr>
        <w:t>While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technologies for decentralized energy conversion </w:t>
      </w:r>
      <w:r w:rsidR="0001139B" w:rsidRPr="009777CB">
        <w:rPr>
          <w:rFonts w:ascii="Arial" w:hAnsi="Arial" w:cs="Arial"/>
          <w:sz w:val="20"/>
          <w:szCs w:val="20"/>
          <w:lang w:val="en-US"/>
        </w:rPr>
        <w:t xml:space="preserve">are </w:t>
      </w:r>
      <w:r w:rsidR="00756500" w:rsidRPr="009777CB">
        <w:rPr>
          <w:rFonts w:ascii="Arial" w:hAnsi="Arial" w:cs="Arial"/>
          <w:sz w:val="20"/>
          <w:szCs w:val="20"/>
          <w:lang w:val="en-US"/>
        </w:rPr>
        <w:t>becom</w:t>
      </w:r>
      <w:r w:rsidR="0001139B" w:rsidRPr="009777CB">
        <w:rPr>
          <w:rFonts w:ascii="Arial" w:hAnsi="Arial" w:cs="Arial"/>
          <w:sz w:val="20"/>
          <w:szCs w:val="20"/>
          <w:lang w:val="en-US"/>
        </w:rPr>
        <w:t>ing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competitive</w:t>
      </w:r>
      <w:r w:rsidR="00756500" w:rsidRPr="009777CB">
        <w:rPr>
          <w:rFonts w:ascii="Arial" w:hAnsi="Arial" w:cs="Arial"/>
          <w:sz w:val="20"/>
          <w:szCs w:val="20"/>
          <w:lang w:val="en-US"/>
        </w:rPr>
        <w:t xml:space="preserve"> for an increasing number of applications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, the </w:t>
      </w:r>
      <w:r w:rsidR="00C80FD1" w:rsidRPr="009777CB">
        <w:rPr>
          <w:rFonts w:ascii="Arial" w:hAnsi="Arial" w:cs="Arial"/>
          <w:sz w:val="20"/>
          <w:szCs w:val="20"/>
          <w:lang w:val="en-US"/>
        </w:rPr>
        <w:t xml:space="preserve">regulatory 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framework conditions </w:t>
      </w:r>
      <w:r w:rsidR="00CF1FEB" w:rsidRPr="009777CB">
        <w:rPr>
          <w:rFonts w:ascii="Arial" w:hAnsi="Arial" w:cs="Arial"/>
          <w:sz w:val="20"/>
          <w:szCs w:val="20"/>
          <w:lang w:val="en-US"/>
        </w:rPr>
        <w:t xml:space="preserve">can be </w:t>
      </w:r>
      <w:r w:rsidR="0043202D" w:rsidRPr="009777CB">
        <w:rPr>
          <w:rFonts w:ascii="Arial" w:hAnsi="Arial" w:cs="Arial"/>
          <w:sz w:val="20"/>
          <w:szCs w:val="20"/>
          <w:lang w:val="en-US"/>
        </w:rPr>
        <w:t>complex and</w:t>
      </w:r>
      <w:r w:rsidR="00756500" w:rsidRPr="009777CB">
        <w:rPr>
          <w:rFonts w:ascii="Arial" w:hAnsi="Arial" w:cs="Arial"/>
          <w:sz w:val="20"/>
          <w:szCs w:val="20"/>
          <w:lang w:val="en-US"/>
        </w:rPr>
        <w:t xml:space="preserve"> a barrier </w:t>
      </w:r>
      <w:r w:rsidRPr="009777CB">
        <w:rPr>
          <w:rFonts w:ascii="Arial" w:hAnsi="Arial" w:cs="Arial"/>
          <w:sz w:val="20"/>
          <w:szCs w:val="20"/>
          <w:lang w:val="en-US"/>
        </w:rPr>
        <w:t>for the utilization</w:t>
      </w:r>
      <w:r w:rsidR="0043202D" w:rsidRPr="009777CB">
        <w:rPr>
          <w:rFonts w:ascii="Arial" w:hAnsi="Arial" w:cs="Arial"/>
          <w:sz w:val="20"/>
          <w:szCs w:val="20"/>
          <w:lang w:val="en-US"/>
        </w:rPr>
        <w:t xml:space="preserve"> of such decentralized technologies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in </w:t>
      </w:r>
      <w:r w:rsidR="0001139B" w:rsidRPr="009777CB">
        <w:rPr>
          <w:rFonts w:ascii="Arial" w:hAnsi="Arial" w:cs="Arial"/>
          <w:sz w:val="20"/>
          <w:szCs w:val="20"/>
          <w:lang w:val="en-US"/>
        </w:rPr>
        <w:t xml:space="preserve">many 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local energy systems. </w:t>
      </w:r>
      <w:r w:rsidR="00C80FD1" w:rsidRPr="009777CB">
        <w:rPr>
          <w:rFonts w:ascii="Arial" w:hAnsi="Arial" w:cs="Arial"/>
          <w:sz w:val="20"/>
          <w:szCs w:val="20"/>
          <w:lang w:val="en-US"/>
        </w:rPr>
        <w:t>Our paper analyz</w:t>
      </w:r>
      <w:r w:rsidRPr="009777CB">
        <w:rPr>
          <w:rFonts w:ascii="Arial" w:hAnsi="Arial" w:cs="Arial"/>
          <w:sz w:val="20"/>
          <w:szCs w:val="20"/>
          <w:lang w:val="en-US"/>
        </w:rPr>
        <w:t>e</w:t>
      </w:r>
      <w:r w:rsidR="00C80FD1" w:rsidRPr="009777CB">
        <w:rPr>
          <w:rFonts w:ascii="Arial" w:hAnsi="Arial" w:cs="Arial"/>
          <w:sz w:val="20"/>
          <w:szCs w:val="20"/>
          <w:lang w:val="en-US"/>
        </w:rPr>
        <w:t>s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the technology, economic</w:t>
      </w:r>
      <w:r w:rsidR="00657391" w:rsidRPr="009777CB">
        <w:rPr>
          <w:rFonts w:ascii="Arial" w:hAnsi="Arial" w:cs="Arial"/>
          <w:sz w:val="20"/>
          <w:szCs w:val="20"/>
          <w:lang w:val="en-US"/>
        </w:rPr>
        <w:t>,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and policy framework conditions of a decentralized local heat and electricity system </w:t>
      </w:r>
      <w:r w:rsidR="00C80FD1" w:rsidRPr="009777CB">
        <w:rPr>
          <w:rFonts w:ascii="Arial" w:hAnsi="Arial" w:cs="Arial"/>
          <w:sz w:val="20"/>
          <w:szCs w:val="20"/>
          <w:lang w:val="en-US"/>
        </w:rPr>
        <w:t>in an urban quar</w:t>
      </w:r>
      <w:r w:rsidR="0043202D" w:rsidRPr="009777CB">
        <w:rPr>
          <w:rFonts w:ascii="Arial" w:hAnsi="Arial" w:cs="Arial"/>
          <w:sz w:val="20"/>
          <w:szCs w:val="20"/>
          <w:lang w:val="en-US"/>
        </w:rPr>
        <w:t>ter with new and existing buildings</w:t>
      </w:r>
      <w:r w:rsidR="00657391" w:rsidRPr="009777CB">
        <w:rPr>
          <w:rFonts w:ascii="Arial" w:hAnsi="Arial" w:cs="Arial"/>
          <w:sz w:val="20"/>
          <w:szCs w:val="20"/>
          <w:lang w:val="en-US"/>
        </w:rPr>
        <w:t xml:space="preserve">. </w:t>
      </w:r>
      <w:r w:rsidR="00C80FD1" w:rsidRPr="009777CB">
        <w:rPr>
          <w:rFonts w:ascii="Arial" w:hAnsi="Arial" w:cs="Arial"/>
          <w:sz w:val="20"/>
          <w:szCs w:val="20"/>
          <w:lang w:val="en-US"/>
        </w:rPr>
        <w:t xml:space="preserve">In addition to the </w:t>
      </w:r>
      <w:r w:rsidR="00736667" w:rsidRPr="009777CB">
        <w:rPr>
          <w:rFonts w:ascii="Arial" w:hAnsi="Arial" w:cs="Arial"/>
          <w:sz w:val="20"/>
          <w:szCs w:val="20"/>
          <w:lang w:val="en-US"/>
        </w:rPr>
        <w:t xml:space="preserve">implication 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the scheme of </w:t>
      </w:r>
      <w:r w:rsidR="00736667" w:rsidRPr="009777CB">
        <w:rPr>
          <w:rFonts w:ascii="Arial" w:hAnsi="Arial" w:cs="Arial"/>
          <w:sz w:val="20"/>
          <w:szCs w:val="20"/>
          <w:lang w:val="en-US"/>
        </w:rPr>
        <w:t>charg</w:t>
      </w:r>
      <w:r w:rsidR="001559B3" w:rsidRPr="009777CB">
        <w:rPr>
          <w:rFonts w:ascii="Arial" w:hAnsi="Arial" w:cs="Arial"/>
          <w:sz w:val="20"/>
          <w:szCs w:val="20"/>
          <w:lang w:val="en-US"/>
        </w:rPr>
        <w:t>e</w:t>
      </w:r>
      <w:r w:rsidR="00657391" w:rsidRPr="009777CB">
        <w:rPr>
          <w:rFonts w:ascii="Arial" w:hAnsi="Arial" w:cs="Arial"/>
          <w:sz w:val="20"/>
          <w:szCs w:val="20"/>
          <w:lang w:val="en-US"/>
        </w:rPr>
        <w:t>s</w:t>
      </w:r>
      <w:r w:rsidR="00736667" w:rsidRPr="009777CB">
        <w:rPr>
          <w:rFonts w:ascii="Arial" w:hAnsi="Arial" w:cs="Arial"/>
          <w:sz w:val="20"/>
          <w:szCs w:val="20"/>
          <w:lang w:val="en-US"/>
        </w:rPr>
        <w:t xml:space="preserve"> and tax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es </w:t>
      </w:r>
      <w:r w:rsidR="00736667" w:rsidRPr="009777CB">
        <w:rPr>
          <w:rFonts w:ascii="Arial" w:hAnsi="Arial" w:cs="Arial"/>
          <w:sz w:val="20"/>
          <w:szCs w:val="20"/>
          <w:lang w:val="en-US"/>
        </w:rPr>
        <w:t>ha</w:t>
      </w:r>
      <w:r w:rsidR="001559B3" w:rsidRPr="009777CB">
        <w:rPr>
          <w:rFonts w:ascii="Arial" w:hAnsi="Arial" w:cs="Arial"/>
          <w:sz w:val="20"/>
          <w:szCs w:val="20"/>
          <w:lang w:val="en-US"/>
        </w:rPr>
        <w:t>s</w:t>
      </w:r>
      <w:r w:rsidR="00736667" w:rsidRPr="009777CB">
        <w:rPr>
          <w:rFonts w:ascii="Arial" w:hAnsi="Arial" w:cs="Arial"/>
          <w:sz w:val="20"/>
          <w:szCs w:val="20"/>
          <w:lang w:val="en-US"/>
        </w:rPr>
        <w:t xml:space="preserve"> on the operation of different </w:t>
      </w:r>
      <w:r w:rsidR="00C80FD1" w:rsidRPr="009777CB">
        <w:rPr>
          <w:rFonts w:ascii="Arial" w:hAnsi="Arial" w:cs="Arial"/>
          <w:sz w:val="20"/>
          <w:szCs w:val="20"/>
          <w:lang w:val="en-US"/>
        </w:rPr>
        <w:t>technical configuration</w:t>
      </w:r>
      <w:r w:rsidR="00657391" w:rsidRPr="009777CB">
        <w:rPr>
          <w:rFonts w:ascii="Arial" w:hAnsi="Arial" w:cs="Arial"/>
          <w:sz w:val="20"/>
          <w:szCs w:val="20"/>
          <w:lang w:val="en-US"/>
        </w:rPr>
        <w:t>s</w:t>
      </w:r>
      <w:r w:rsidR="00C80FD1" w:rsidRPr="009777CB">
        <w:rPr>
          <w:rFonts w:ascii="Arial" w:hAnsi="Arial" w:cs="Arial"/>
          <w:sz w:val="20"/>
          <w:szCs w:val="20"/>
          <w:lang w:val="en-US"/>
        </w:rPr>
        <w:t xml:space="preserve">, we also </w:t>
      </w:r>
      <w:r w:rsidR="00736667" w:rsidRPr="009777CB">
        <w:rPr>
          <w:rFonts w:ascii="Arial" w:hAnsi="Arial" w:cs="Arial"/>
          <w:sz w:val="20"/>
          <w:szCs w:val="20"/>
          <w:lang w:val="en-US"/>
        </w:rPr>
        <w:t xml:space="preserve">discuss </w:t>
      </w:r>
      <w:r w:rsidRPr="009777CB">
        <w:rPr>
          <w:rFonts w:ascii="Arial" w:hAnsi="Arial" w:cs="Arial"/>
          <w:sz w:val="20"/>
          <w:szCs w:val="20"/>
          <w:lang w:val="en-US"/>
        </w:rPr>
        <w:t>different scenarios for the developme</w:t>
      </w:r>
      <w:r w:rsidR="00C80FD1" w:rsidRPr="009777CB">
        <w:rPr>
          <w:rFonts w:ascii="Arial" w:hAnsi="Arial" w:cs="Arial"/>
          <w:sz w:val="20"/>
          <w:szCs w:val="20"/>
          <w:lang w:val="en-US"/>
        </w:rPr>
        <w:t xml:space="preserve">nt of carbon </w:t>
      </w:r>
      <w:r w:rsidR="00821521" w:rsidRPr="009777CB">
        <w:rPr>
          <w:rFonts w:ascii="Arial" w:hAnsi="Arial" w:cs="Arial"/>
          <w:sz w:val="20"/>
          <w:szCs w:val="20"/>
          <w:lang w:val="en-US"/>
        </w:rPr>
        <w:t xml:space="preserve">and corresponding energy </w:t>
      </w:r>
      <w:r w:rsidR="00C80FD1" w:rsidRPr="009777CB">
        <w:rPr>
          <w:rFonts w:ascii="Arial" w:hAnsi="Arial" w:cs="Arial"/>
          <w:sz w:val="20"/>
          <w:szCs w:val="20"/>
          <w:lang w:val="en-US"/>
        </w:rPr>
        <w:t>prices a</w:t>
      </w:r>
      <w:r w:rsidR="0043202D" w:rsidRPr="009777CB">
        <w:rPr>
          <w:rFonts w:ascii="Arial" w:hAnsi="Arial" w:cs="Arial"/>
          <w:sz w:val="20"/>
          <w:szCs w:val="20"/>
          <w:lang w:val="en-US"/>
        </w:rPr>
        <w:t xml:space="preserve">nd </w:t>
      </w:r>
      <w:r w:rsidR="00736667" w:rsidRPr="009777CB">
        <w:rPr>
          <w:rFonts w:ascii="Arial" w:hAnsi="Arial" w:cs="Arial"/>
          <w:sz w:val="20"/>
          <w:szCs w:val="20"/>
          <w:lang w:val="en-US"/>
        </w:rPr>
        <w:t xml:space="preserve">for </w:t>
      </w:r>
      <w:r w:rsidR="0043202D" w:rsidRPr="009777CB">
        <w:rPr>
          <w:rFonts w:ascii="Arial" w:hAnsi="Arial" w:cs="Arial"/>
          <w:sz w:val="20"/>
          <w:szCs w:val="20"/>
          <w:lang w:val="en-US"/>
        </w:rPr>
        <w:t>investment costs.</w:t>
      </w:r>
    </w:p>
    <w:p w14:paraId="78CE85CE" w14:textId="77777777" w:rsidR="008A1FA5" w:rsidRPr="00561852" w:rsidRDefault="008A1FA5" w:rsidP="00561852">
      <w:pPr>
        <w:spacing w:after="0" w:line="360" w:lineRule="auto"/>
        <w:jc w:val="both"/>
        <w:rPr>
          <w:rFonts w:ascii="Arial" w:hAnsi="Arial" w:cs="Arial"/>
          <w:b/>
          <w:sz w:val="24"/>
          <w:lang w:val="en-US"/>
        </w:rPr>
      </w:pPr>
      <w:r w:rsidRPr="00561852">
        <w:rPr>
          <w:rFonts w:ascii="Arial" w:hAnsi="Arial" w:cs="Arial"/>
          <w:b/>
          <w:sz w:val="24"/>
          <w:lang w:val="en-US"/>
        </w:rPr>
        <w:t>Methods</w:t>
      </w:r>
    </w:p>
    <w:p w14:paraId="7E168A47" w14:textId="5758BA7C" w:rsidR="00AA5046" w:rsidRPr="009777CB" w:rsidRDefault="00C80FD1" w:rsidP="00561852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777CB">
        <w:rPr>
          <w:rFonts w:ascii="Arial" w:hAnsi="Arial" w:cs="Arial"/>
          <w:sz w:val="20"/>
          <w:szCs w:val="20"/>
          <w:lang w:val="en-US"/>
        </w:rPr>
        <w:t>We develop a mathematical cost optimization model for the operation of the local energy system with and without energy consumption charges on local electricity consumption</w:t>
      </w:r>
      <w:r w:rsidR="008230C9" w:rsidRPr="009777CB">
        <w:rPr>
          <w:rFonts w:ascii="Arial" w:hAnsi="Arial" w:cs="Arial"/>
          <w:sz w:val="20"/>
          <w:szCs w:val="20"/>
          <w:lang w:val="en-US"/>
        </w:rPr>
        <w:t xml:space="preserve">. As these charges </w:t>
      </w:r>
      <w:r w:rsidRPr="009777CB">
        <w:rPr>
          <w:rFonts w:ascii="Arial" w:hAnsi="Arial" w:cs="Arial"/>
          <w:sz w:val="20"/>
          <w:szCs w:val="20"/>
          <w:lang w:val="en-US"/>
        </w:rPr>
        <w:t>can vary for different cons</w:t>
      </w:r>
      <w:r w:rsidR="00AA5046" w:rsidRPr="009777CB">
        <w:rPr>
          <w:rFonts w:ascii="Arial" w:hAnsi="Arial" w:cs="Arial"/>
          <w:sz w:val="20"/>
          <w:szCs w:val="20"/>
          <w:lang w:val="en-US"/>
        </w:rPr>
        <w:t>umer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types</w:t>
      </w:r>
      <w:r w:rsidR="008230C9" w:rsidRPr="009777CB">
        <w:rPr>
          <w:rFonts w:ascii="Arial" w:hAnsi="Arial" w:cs="Arial"/>
          <w:sz w:val="20"/>
          <w:szCs w:val="20"/>
          <w:lang w:val="en-US"/>
        </w:rPr>
        <w:t xml:space="preserve"> within the local energy system</w:t>
      </w:r>
      <w:r w:rsidR="005040BC" w:rsidRPr="009777CB">
        <w:rPr>
          <w:rFonts w:ascii="Arial" w:hAnsi="Arial" w:cs="Arial"/>
          <w:sz w:val="20"/>
          <w:szCs w:val="20"/>
          <w:lang w:val="en-US"/>
        </w:rPr>
        <w:t>,</w:t>
      </w:r>
      <w:r w:rsidR="008230C9" w:rsidRPr="009777CB">
        <w:rPr>
          <w:rFonts w:ascii="Arial" w:hAnsi="Arial" w:cs="Arial"/>
          <w:sz w:val="20"/>
          <w:szCs w:val="20"/>
          <w:lang w:val="en-US"/>
        </w:rPr>
        <w:t xml:space="preserve"> energy flows </w:t>
      </w:r>
      <w:r w:rsidR="00E62537" w:rsidRPr="009777CB">
        <w:rPr>
          <w:rFonts w:ascii="Arial" w:hAnsi="Arial" w:cs="Arial"/>
          <w:sz w:val="20"/>
          <w:szCs w:val="20"/>
          <w:lang w:val="en-US"/>
        </w:rPr>
        <w:t>must</w:t>
      </w:r>
      <w:r w:rsidR="008230C9" w:rsidRPr="009777CB">
        <w:rPr>
          <w:rFonts w:ascii="Arial" w:hAnsi="Arial" w:cs="Arial"/>
          <w:sz w:val="20"/>
          <w:szCs w:val="20"/>
          <w:lang w:val="en-US"/>
        </w:rPr>
        <w:t xml:space="preserve"> be accounted for</w:t>
      </w:r>
      <w:r w:rsidR="00E62537" w:rsidRPr="009777CB">
        <w:rPr>
          <w:rFonts w:ascii="Arial" w:hAnsi="Arial" w:cs="Arial"/>
          <w:sz w:val="20"/>
          <w:szCs w:val="20"/>
          <w:lang w:val="en-US"/>
        </w:rPr>
        <w:t xml:space="preserve"> their specific producer and consumer linkage</w:t>
      </w:r>
      <w:r w:rsidR="00AA5046" w:rsidRPr="009777CB">
        <w:rPr>
          <w:rFonts w:ascii="Arial" w:hAnsi="Arial" w:cs="Arial"/>
          <w:sz w:val="20"/>
          <w:szCs w:val="20"/>
          <w:lang w:val="en-US"/>
        </w:rPr>
        <w:t xml:space="preserve"> for each time step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. </w:t>
      </w:r>
      <w:r w:rsidR="008230C9" w:rsidRPr="009777CB">
        <w:rPr>
          <w:rFonts w:ascii="Arial" w:hAnsi="Arial" w:cs="Arial"/>
          <w:sz w:val="20"/>
          <w:szCs w:val="20"/>
          <w:lang w:val="en-US"/>
        </w:rPr>
        <w:t xml:space="preserve">This model approach allows us to 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evaluate </w:t>
      </w:r>
      <w:r w:rsidR="005040BC" w:rsidRPr="009777CB">
        <w:rPr>
          <w:rFonts w:ascii="Arial" w:hAnsi="Arial" w:cs="Arial"/>
          <w:sz w:val="20"/>
          <w:szCs w:val="20"/>
          <w:lang w:val="en-US"/>
        </w:rPr>
        <w:t>specific regulation like</w:t>
      </w:r>
      <w:r w:rsidR="008230C9" w:rsidRPr="009777CB">
        <w:rPr>
          <w:rFonts w:ascii="Arial" w:hAnsi="Arial" w:cs="Arial"/>
          <w:sz w:val="20"/>
          <w:szCs w:val="20"/>
          <w:lang w:val="en-US"/>
        </w:rPr>
        <w:t xml:space="preserve"> the German taxation and charging scheme for local energy conversion and consumption based on the </w:t>
      </w:r>
      <w:proofErr w:type="spellStart"/>
      <w:r w:rsidR="008230C9" w:rsidRPr="009777CB">
        <w:rPr>
          <w:rFonts w:ascii="Arial" w:hAnsi="Arial" w:cs="Arial"/>
          <w:sz w:val="20"/>
          <w:szCs w:val="20"/>
          <w:lang w:val="en-US"/>
        </w:rPr>
        <w:t>Erneuerbare-Energien-Gesetz</w:t>
      </w:r>
      <w:proofErr w:type="spellEnd"/>
      <w:r w:rsidR="008230C9" w:rsidRPr="009777CB">
        <w:rPr>
          <w:rFonts w:ascii="Arial" w:hAnsi="Arial" w:cs="Arial"/>
          <w:sz w:val="20"/>
          <w:szCs w:val="20"/>
          <w:lang w:val="en-US"/>
        </w:rPr>
        <w:t xml:space="preserve"> (EEG)</w:t>
      </w:r>
      <w:r w:rsidR="0043202D" w:rsidRPr="009777CB">
        <w:rPr>
          <w:rFonts w:ascii="Arial" w:hAnsi="Arial" w:cs="Arial"/>
          <w:sz w:val="20"/>
          <w:szCs w:val="20"/>
          <w:lang w:val="en-US"/>
        </w:rPr>
        <w:t xml:space="preserve"> with different taxes and charges depend</w:t>
      </w:r>
      <w:r w:rsidR="00E62537" w:rsidRPr="009777CB">
        <w:rPr>
          <w:rFonts w:ascii="Arial" w:hAnsi="Arial" w:cs="Arial"/>
          <w:sz w:val="20"/>
          <w:szCs w:val="20"/>
          <w:lang w:val="en-US"/>
        </w:rPr>
        <w:t>ing</w:t>
      </w:r>
      <w:r w:rsidR="0043202D" w:rsidRPr="009777CB">
        <w:rPr>
          <w:rFonts w:ascii="Arial" w:hAnsi="Arial" w:cs="Arial"/>
          <w:sz w:val="20"/>
          <w:szCs w:val="20"/>
          <w:lang w:val="en-US"/>
        </w:rPr>
        <w:t xml:space="preserve"> on the source and consumption combination of each energy flow</w:t>
      </w:r>
      <w:r w:rsidR="008230C9" w:rsidRPr="009777CB">
        <w:rPr>
          <w:rFonts w:ascii="Arial" w:hAnsi="Arial" w:cs="Arial"/>
          <w:sz w:val="20"/>
          <w:szCs w:val="20"/>
          <w:lang w:val="en-US"/>
        </w:rPr>
        <w:t xml:space="preserve">. 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An extended </w:t>
      </w:r>
      <w:r w:rsidR="00E62537" w:rsidRPr="009777CB">
        <w:rPr>
          <w:rFonts w:ascii="Arial" w:hAnsi="Arial" w:cs="Arial"/>
          <w:sz w:val="20"/>
          <w:szCs w:val="20"/>
          <w:lang w:val="en-US"/>
        </w:rPr>
        <w:t xml:space="preserve">model </w:t>
      </w:r>
      <w:r w:rsidRPr="009777CB">
        <w:rPr>
          <w:rFonts w:ascii="Arial" w:hAnsi="Arial" w:cs="Arial"/>
          <w:sz w:val="20"/>
          <w:szCs w:val="20"/>
          <w:lang w:val="en-US"/>
        </w:rPr>
        <w:t>version determine</w:t>
      </w:r>
      <w:r w:rsidR="008230C9" w:rsidRPr="009777CB">
        <w:rPr>
          <w:rFonts w:ascii="Arial" w:hAnsi="Arial" w:cs="Arial"/>
          <w:sz w:val="20"/>
          <w:szCs w:val="20"/>
          <w:lang w:val="en-US"/>
        </w:rPr>
        <w:t>s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the optimal 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investment </w:t>
      </w:r>
      <w:r w:rsidRPr="009777CB">
        <w:rPr>
          <w:rFonts w:ascii="Arial" w:hAnsi="Arial" w:cs="Arial"/>
          <w:sz w:val="20"/>
          <w:szCs w:val="20"/>
          <w:lang w:val="en-US"/>
        </w:rPr>
        <w:t>composition of different small-scale technologies (</w:t>
      </w:r>
      <w:r w:rsidR="008230C9" w:rsidRPr="009777CB">
        <w:rPr>
          <w:rFonts w:ascii="Arial" w:hAnsi="Arial" w:cs="Arial"/>
          <w:sz w:val="20"/>
          <w:szCs w:val="20"/>
          <w:lang w:val="en-US"/>
        </w:rPr>
        <w:t>small-scale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CHP units, solid-oxy-fuel-cells, heat pumps, electric heating, electrolysis, and storage for heat, </w:t>
      </w:r>
      <w:r w:rsidR="00201051" w:rsidRPr="009777CB">
        <w:rPr>
          <w:rFonts w:ascii="Arial" w:hAnsi="Arial" w:cs="Arial"/>
          <w:sz w:val="20"/>
          <w:szCs w:val="20"/>
          <w:lang w:val="en-US"/>
        </w:rPr>
        <w:t>electricity,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and hydrogen)</w:t>
      </w:r>
      <w:r w:rsidR="008230C9" w:rsidRPr="009777CB">
        <w:rPr>
          <w:rFonts w:ascii="Arial" w:hAnsi="Arial" w:cs="Arial"/>
          <w:sz w:val="20"/>
          <w:szCs w:val="20"/>
          <w:lang w:val="en-US"/>
        </w:rPr>
        <w:t xml:space="preserve"> for different scenario frameworks</w:t>
      </w:r>
      <w:r w:rsidR="00E62537" w:rsidRPr="009777CB">
        <w:rPr>
          <w:rFonts w:ascii="Arial" w:hAnsi="Arial" w:cs="Arial"/>
          <w:sz w:val="20"/>
          <w:szCs w:val="20"/>
          <w:lang w:val="en-US"/>
        </w:rPr>
        <w:t xml:space="preserve"> where</w:t>
      </w:r>
      <w:r w:rsidR="00AA5046" w:rsidRPr="009777CB">
        <w:rPr>
          <w:rFonts w:ascii="Arial" w:hAnsi="Arial" w:cs="Arial"/>
          <w:sz w:val="20"/>
          <w:szCs w:val="20"/>
          <w:lang w:val="en-US"/>
        </w:rPr>
        <w:t xml:space="preserve"> we</w:t>
      </w:r>
      <w:r w:rsidR="00E62537" w:rsidRPr="009777CB">
        <w:rPr>
          <w:rFonts w:ascii="Arial" w:hAnsi="Arial" w:cs="Arial"/>
          <w:sz w:val="20"/>
          <w:szCs w:val="20"/>
          <w:lang w:val="en-US"/>
        </w:rPr>
        <w:t xml:space="preserve"> focus</w:t>
      </w:r>
      <w:r w:rsidR="00AA5046" w:rsidRPr="009777CB">
        <w:rPr>
          <w:rFonts w:ascii="Arial" w:hAnsi="Arial" w:cs="Arial"/>
          <w:sz w:val="20"/>
          <w:szCs w:val="20"/>
          <w:lang w:val="en-US"/>
        </w:rPr>
        <w:t xml:space="preserve"> on the development of technology cost, market prices</w:t>
      </w:r>
      <w:r w:rsidR="00657391" w:rsidRPr="009777CB">
        <w:rPr>
          <w:rFonts w:ascii="Arial" w:hAnsi="Arial" w:cs="Arial"/>
          <w:sz w:val="20"/>
          <w:szCs w:val="20"/>
          <w:lang w:val="en-US"/>
        </w:rPr>
        <w:t>,</w:t>
      </w:r>
      <w:r w:rsidR="00AA5046" w:rsidRPr="009777CB">
        <w:rPr>
          <w:rFonts w:ascii="Arial" w:hAnsi="Arial" w:cs="Arial"/>
          <w:sz w:val="20"/>
          <w:szCs w:val="20"/>
          <w:lang w:val="en-US"/>
        </w:rPr>
        <w:t xml:space="preserve"> and regulatory framework.</w:t>
      </w:r>
      <w:r w:rsidR="008230C9" w:rsidRPr="009777C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89ACADC" w14:textId="77777777" w:rsidR="00756500" w:rsidRPr="00561852" w:rsidRDefault="008A1FA5" w:rsidP="00561852">
      <w:pPr>
        <w:spacing w:after="0" w:line="360" w:lineRule="auto"/>
        <w:jc w:val="both"/>
        <w:rPr>
          <w:rFonts w:ascii="Arial" w:hAnsi="Arial" w:cs="Arial"/>
          <w:b/>
          <w:sz w:val="24"/>
          <w:lang w:val="en-US"/>
        </w:rPr>
      </w:pPr>
      <w:r w:rsidRPr="00561852">
        <w:rPr>
          <w:rFonts w:ascii="Arial" w:hAnsi="Arial" w:cs="Arial"/>
          <w:b/>
          <w:sz w:val="24"/>
          <w:lang w:val="en-US"/>
        </w:rPr>
        <w:t>Results</w:t>
      </w:r>
    </w:p>
    <w:p w14:paraId="60D311BC" w14:textId="10085E5E" w:rsidR="00297485" w:rsidRPr="009777CB" w:rsidRDefault="007B5CB5" w:rsidP="003614C3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777CB">
        <w:rPr>
          <w:rFonts w:ascii="Arial" w:hAnsi="Arial" w:cs="Arial"/>
          <w:sz w:val="20"/>
          <w:szCs w:val="20"/>
          <w:lang w:val="en-US"/>
        </w:rPr>
        <w:t xml:space="preserve">Our results show that the existence of a taxation and charging scheme for local energy conversion, especially for the local usage of electricity, 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affects </w:t>
      </w:r>
      <w:r w:rsidRPr="009777CB">
        <w:rPr>
          <w:rFonts w:ascii="Arial" w:hAnsi="Arial" w:cs="Arial"/>
          <w:sz w:val="20"/>
          <w:szCs w:val="20"/>
          <w:lang w:val="en-US"/>
        </w:rPr>
        <w:t>the optimal operation of the local energy system</w:t>
      </w:r>
      <w:r w:rsidR="00657391" w:rsidRPr="009777CB">
        <w:rPr>
          <w:rFonts w:ascii="Arial" w:hAnsi="Arial" w:cs="Arial"/>
          <w:sz w:val="20"/>
          <w:szCs w:val="20"/>
          <w:lang w:val="en-US"/>
        </w:rPr>
        <w:t>. T</w:t>
      </w:r>
      <w:r w:rsidR="0075461A" w:rsidRPr="009777CB">
        <w:rPr>
          <w:rFonts w:ascii="Arial" w:hAnsi="Arial" w:cs="Arial"/>
          <w:sz w:val="20"/>
          <w:szCs w:val="20"/>
          <w:lang w:val="en-US"/>
        </w:rPr>
        <w:t xml:space="preserve">his 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effect </w:t>
      </w:r>
      <w:r w:rsidR="0075461A" w:rsidRPr="009777CB">
        <w:rPr>
          <w:rFonts w:ascii="Arial" w:hAnsi="Arial" w:cs="Arial"/>
          <w:sz w:val="20"/>
          <w:szCs w:val="20"/>
          <w:lang w:val="en-US"/>
        </w:rPr>
        <w:t xml:space="preserve">is increasing </w:t>
      </w:r>
      <w:r w:rsidRPr="009777CB">
        <w:rPr>
          <w:rFonts w:ascii="Arial" w:hAnsi="Arial" w:cs="Arial"/>
          <w:sz w:val="20"/>
          <w:szCs w:val="20"/>
          <w:lang w:val="en-US"/>
        </w:rPr>
        <w:t>with a more flexible operation</w:t>
      </w:r>
      <w:r w:rsidR="001559B3" w:rsidRPr="009777CB">
        <w:rPr>
          <w:rFonts w:ascii="Arial" w:hAnsi="Arial" w:cs="Arial"/>
          <w:sz w:val="20"/>
          <w:szCs w:val="20"/>
          <w:lang w:val="en-US"/>
        </w:rPr>
        <w:t>, e.g.,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when using 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different types of energy 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storage. </w:t>
      </w:r>
      <w:r w:rsidR="0075461A" w:rsidRPr="009777CB">
        <w:rPr>
          <w:rFonts w:ascii="Arial" w:hAnsi="Arial" w:cs="Arial"/>
          <w:sz w:val="20"/>
          <w:szCs w:val="20"/>
          <w:lang w:val="en-US"/>
        </w:rPr>
        <w:t>When comparing configurations with and without an implemented charging and taxation scheme, we observe that those charge</w:t>
      </w:r>
      <w:r w:rsidR="00E704C9" w:rsidRPr="009777CB">
        <w:rPr>
          <w:rFonts w:ascii="Arial" w:hAnsi="Arial" w:cs="Arial"/>
          <w:sz w:val="20"/>
          <w:szCs w:val="20"/>
          <w:lang w:val="en-US"/>
        </w:rPr>
        <w:t>s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can cause up to 10% of the annual costs of operation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 in Germany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. The biggest impact on the operation of the energy system of an urban quarter is given by the specific building </w:t>
      </w:r>
      <w:r w:rsidRPr="009777CB">
        <w:rPr>
          <w:rFonts w:ascii="Arial" w:hAnsi="Arial" w:cs="Arial"/>
          <w:sz w:val="20"/>
          <w:szCs w:val="20"/>
          <w:lang w:val="en-US"/>
        </w:rPr>
        <w:lastRenderedPageBreak/>
        <w:t>structure</w:t>
      </w:r>
      <w:r w:rsidR="00821521" w:rsidRPr="009777CB">
        <w:rPr>
          <w:rFonts w:ascii="Arial" w:hAnsi="Arial" w:cs="Arial"/>
          <w:sz w:val="20"/>
          <w:szCs w:val="20"/>
          <w:lang w:val="en-US"/>
        </w:rPr>
        <w:t>.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</w:t>
      </w:r>
      <w:r w:rsidR="00821521" w:rsidRPr="009777CB">
        <w:rPr>
          <w:rFonts w:ascii="Arial" w:hAnsi="Arial" w:cs="Arial"/>
          <w:sz w:val="20"/>
          <w:szCs w:val="20"/>
          <w:lang w:val="en-US"/>
        </w:rPr>
        <w:t>I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n our case study, there are no heat pumps in existing building as 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they cannot provide the 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higher 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temperature for installed heating system compared to lower temperatures with space heating in the new buildings. The old buildings therefore require other </w:t>
      </w:r>
      <w:r w:rsidR="00667B65" w:rsidRPr="009777CB">
        <w:rPr>
          <w:rFonts w:ascii="Arial" w:hAnsi="Arial" w:cs="Arial"/>
          <w:sz w:val="20"/>
          <w:szCs w:val="20"/>
          <w:lang w:val="en-US"/>
        </w:rPr>
        <w:t>heat supply technologies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, in our case </w:t>
      </w:r>
      <w:r w:rsidR="00A05FFB" w:rsidRPr="009777CB">
        <w:rPr>
          <w:rFonts w:ascii="Arial" w:hAnsi="Arial" w:cs="Arial"/>
          <w:sz w:val="20"/>
          <w:szCs w:val="20"/>
          <w:lang w:val="en-US"/>
        </w:rPr>
        <w:t xml:space="preserve">a central energy </w:t>
      </w:r>
      <w:r w:rsidR="001559B3" w:rsidRPr="009777CB">
        <w:rPr>
          <w:rFonts w:ascii="Arial" w:hAnsi="Arial" w:cs="Arial"/>
          <w:sz w:val="20"/>
          <w:szCs w:val="20"/>
          <w:lang w:val="en-US"/>
        </w:rPr>
        <w:t>c</w:t>
      </w:r>
      <w:r w:rsidR="00A05FFB" w:rsidRPr="009777CB">
        <w:rPr>
          <w:rFonts w:ascii="Arial" w:hAnsi="Arial" w:cs="Arial"/>
          <w:sz w:val="20"/>
          <w:szCs w:val="20"/>
          <w:lang w:val="en-US"/>
        </w:rPr>
        <w:t xml:space="preserve">enter 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which is connected to the district heating network </w:t>
      </w:r>
      <w:proofErr w:type="gramStart"/>
      <w:r w:rsidR="001559B3" w:rsidRPr="009777CB">
        <w:rPr>
          <w:rFonts w:ascii="Arial" w:hAnsi="Arial" w:cs="Arial"/>
          <w:sz w:val="20"/>
          <w:szCs w:val="20"/>
          <w:lang w:val="en-US"/>
        </w:rPr>
        <w:t>and also</w:t>
      </w:r>
      <w:proofErr w:type="gramEnd"/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 has local solid-oxide fuel cells (</w:t>
      </w:r>
      <w:r w:rsidR="00A05FFB" w:rsidRPr="009777CB">
        <w:rPr>
          <w:rFonts w:ascii="Arial" w:hAnsi="Arial" w:cs="Arial"/>
          <w:sz w:val="20"/>
          <w:szCs w:val="20"/>
          <w:lang w:val="en-US"/>
        </w:rPr>
        <w:t>SOFC</w:t>
      </w:r>
      <w:r w:rsidR="00657391" w:rsidRPr="009777CB">
        <w:rPr>
          <w:rFonts w:ascii="Arial" w:hAnsi="Arial" w:cs="Arial"/>
          <w:sz w:val="20"/>
          <w:szCs w:val="20"/>
          <w:lang w:val="en-US"/>
        </w:rPr>
        <w:t xml:space="preserve">) </w:t>
      </w:r>
      <w:r w:rsidR="001559B3" w:rsidRPr="009777CB">
        <w:rPr>
          <w:rFonts w:ascii="Arial" w:hAnsi="Arial" w:cs="Arial"/>
          <w:sz w:val="20"/>
          <w:szCs w:val="20"/>
          <w:lang w:val="en-US"/>
        </w:rPr>
        <w:t>and/</w:t>
      </w:r>
      <w:r w:rsidR="00A05FFB" w:rsidRPr="009777CB">
        <w:rPr>
          <w:rFonts w:ascii="Arial" w:hAnsi="Arial" w:cs="Arial"/>
          <w:sz w:val="20"/>
          <w:szCs w:val="20"/>
          <w:lang w:val="en-US"/>
        </w:rPr>
        <w:t xml:space="preserve">or 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small </w:t>
      </w:r>
      <w:r w:rsidR="00A05FFB" w:rsidRPr="009777CB">
        <w:rPr>
          <w:rFonts w:ascii="Arial" w:hAnsi="Arial" w:cs="Arial"/>
          <w:sz w:val="20"/>
          <w:szCs w:val="20"/>
          <w:lang w:val="en-US"/>
        </w:rPr>
        <w:t>CHP</w:t>
      </w:r>
      <w:r w:rsidR="001559B3" w:rsidRPr="009777CB">
        <w:rPr>
          <w:rFonts w:ascii="Arial" w:hAnsi="Arial" w:cs="Arial"/>
          <w:sz w:val="20"/>
          <w:szCs w:val="20"/>
          <w:lang w:val="en-US"/>
        </w:rPr>
        <w:t>s</w:t>
      </w:r>
      <w:r w:rsidR="00A05FFB" w:rsidRPr="009777CB">
        <w:rPr>
          <w:rFonts w:ascii="Arial" w:hAnsi="Arial" w:cs="Arial"/>
          <w:sz w:val="20"/>
          <w:szCs w:val="20"/>
          <w:lang w:val="en-US"/>
        </w:rPr>
        <w:t>.</w:t>
      </w:r>
      <w:r w:rsidR="001559B3" w:rsidRPr="009777CB">
        <w:rPr>
          <w:rFonts w:ascii="Arial" w:hAnsi="Arial" w:cs="Arial"/>
          <w:sz w:val="20"/>
          <w:szCs w:val="20"/>
          <w:lang w:val="en-US"/>
        </w:rPr>
        <w:t xml:space="preserve"> We also evaluate the possibility for seasonal storage with local production of hydrogen via electrolysis and hydrogen storage.</w:t>
      </w:r>
      <w:r w:rsidR="00A05FFB" w:rsidRPr="009777C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70628D2" w14:textId="419E9304" w:rsidR="00667B65" w:rsidRPr="009777CB" w:rsidRDefault="00A05FFB" w:rsidP="003614C3">
      <w:pPr>
        <w:spacing w:after="0" w:line="360" w:lineRule="auto"/>
        <w:jc w:val="both"/>
        <w:rPr>
          <w:rFonts w:ascii="Arial" w:hAnsi="Arial" w:cs="Arial"/>
          <w:sz w:val="20"/>
          <w:szCs w:val="20"/>
          <w:highlight w:val="yellow"/>
          <w:lang w:val="en-US"/>
        </w:rPr>
      </w:pPr>
      <w:r w:rsidRPr="009777CB">
        <w:rPr>
          <w:rFonts w:ascii="Arial" w:hAnsi="Arial" w:cs="Arial"/>
          <w:sz w:val="20"/>
          <w:szCs w:val="20"/>
          <w:lang w:val="en-US"/>
        </w:rPr>
        <w:t xml:space="preserve">The underlying demand profiles in the case study are </w:t>
      </w:r>
      <w:r w:rsidR="00667B65" w:rsidRPr="009777CB">
        <w:rPr>
          <w:rFonts w:ascii="Arial" w:hAnsi="Arial" w:cs="Arial"/>
          <w:sz w:val="20"/>
          <w:szCs w:val="20"/>
          <w:lang w:val="en-US"/>
        </w:rPr>
        <w:t xml:space="preserve">dominated by </w:t>
      </w:r>
      <w:r w:rsidRPr="009777CB">
        <w:rPr>
          <w:rFonts w:ascii="Arial" w:hAnsi="Arial" w:cs="Arial"/>
          <w:sz w:val="20"/>
          <w:szCs w:val="20"/>
          <w:lang w:val="en-US"/>
        </w:rPr>
        <w:t>heat d</w:t>
      </w:r>
      <w:r w:rsidR="00667B65" w:rsidRPr="009777CB">
        <w:rPr>
          <w:rFonts w:ascii="Arial" w:hAnsi="Arial" w:cs="Arial"/>
          <w:sz w:val="20"/>
          <w:szCs w:val="20"/>
          <w:lang w:val="en-US"/>
        </w:rPr>
        <w:t>emand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, </w:t>
      </w:r>
      <w:r w:rsidR="00667B65" w:rsidRPr="009777CB">
        <w:rPr>
          <w:rFonts w:ascii="Arial" w:hAnsi="Arial" w:cs="Arial"/>
          <w:sz w:val="20"/>
          <w:szCs w:val="20"/>
          <w:lang w:val="en-US"/>
        </w:rPr>
        <w:t xml:space="preserve">which results </w:t>
      </w:r>
      <w:r w:rsidR="0058059D" w:rsidRPr="009777CB">
        <w:rPr>
          <w:rFonts w:ascii="Arial" w:hAnsi="Arial" w:cs="Arial"/>
          <w:sz w:val="20"/>
          <w:szCs w:val="20"/>
          <w:lang w:val="en-US"/>
        </w:rPr>
        <w:t>in up to 5% cost reduction in the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CHP </w:t>
      </w:r>
      <w:r w:rsidR="0058059D" w:rsidRPr="009777CB">
        <w:rPr>
          <w:rFonts w:ascii="Arial" w:hAnsi="Arial" w:cs="Arial"/>
          <w:sz w:val="20"/>
          <w:szCs w:val="20"/>
          <w:lang w:val="en-US"/>
        </w:rPr>
        <w:t xml:space="preserve">compared to </w:t>
      </w:r>
      <w:r w:rsidRPr="009777CB">
        <w:rPr>
          <w:rFonts w:ascii="Arial" w:hAnsi="Arial" w:cs="Arial"/>
          <w:sz w:val="20"/>
          <w:szCs w:val="20"/>
          <w:lang w:val="en-US"/>
        </w:rPr>
        <w:t>the SOFC configuration, as</w:t>
      </w:r>
      <w:r w:rsidR="005E7D62">
        <w:rPr>
          <w:rFonts w:ascii="Arial" w:hAnsi="Arial" w:cs="Arial"/>
          <w:sz w:val="20"/>
          <w:szCs w:val="20"/>
          <w:lang w:val="en-US"/>
        </w:rPr>
        <w:t xml:space="preserve"> we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</w:t>
      </w:r>
      <w:r w:rsidR="00542B71" w:rsidRPr="009777CB">
        <w:rPr>
          <w:rFonts w:ascii="Arial" w:hAnsi="Arial" w:cs="Arial"/>
          <w:sz w:val="20"/>
          <w:szCs w:val="20"/>
          <w:lang w:val="en-US"/>
        </w:rPr>
        <w:t xml:space="preserve">assume a higher thermal efficiency for </w:t>
      </w:r>
      <w:r w:rsidR="00667B65" w:rsidRPr="009777CB">
        <w:rPr>
          <w:rFonts w:ascii="Arial" w:hAnsi="Arial" w:cs="Arial"/>
          <w:sz w:val="20"/>
          <w:szCs w:val="20"/>
          <w:lang w:val="en-US"/>
        </w:rPr>
        <w:t>the CHP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</w:t>
      </w:r>
      <w:r w:rsidR="000F0810" w:rsidRPr="009777CB">
        <w:rPr>
          <w:rFonts w:ascii="Arial" w:hAnsi="Arial" w:cs="Arial"/>
          <w:sz w:val="20"/>
          <w:szCs w:val="20"/>
          <w:lang w:val="en-US"/>
        </w:rPr>
        <w:t>of 0.5 compared to 0.18 in the SOFC</w:t>
      </w:r>
      <w:r w:rsidRPr="009777CB">
        <w:rPr>
          <w:rFonts w:ascii="Arial" w:hAnsi="Arial" w:cs="Arial"/>
          <w:sz w:val="20"/>
          <w:szCs w:val="20"/>
          <w:lang w:val="en-US"/>
        </w:rPr>
        <w:t>.</w:t>
      </w:r>
      <w:r w:rsidR="00667B65" w:rsidRPr="009777CB">
        <w:rPr>
          <w:rFonts w:ascii="Arial" w:hAnsi="Arial" w:cs="Arial"/>
          <w:sz w:val="20"/>
          <w:szCs w:val="20"/>
          <w:lang w:val="en-US"/>
        </w:rPr>
        <w:t xml:space="preserve"> In case of a higher electricity demand profile, e.g.</w:t>
      </w:r>
      <w:r w:rsidR="00297485" w:rsidRPr="009777CB">
        <w:rPr>
          <w:rFonts w:ascii="Arial" w:hAnsi="Arial" w:cs="Arial"/>
          <w:sz w:val="20"/>
          <w:szCs w:val="20"/>
          <w:lang w:val="en-US"/>
        </w:rPr>
        <w:t>,</w:t>
      </w:r>
      <w:r w:rsidR="00667B65" w:rsidRPr="009777CB">
        <w:rPr>
          <w:rFonts w:ascii="Arial" w:hAnsi="Arial" w:cs="Arial"/>
          <w:sz w:val="20"/>
          <w:szCs w:val="20"/>
          <w:lang w:val="en-US"/>
        </w:rPr>
        <w:t xml:space="preserve"> when the electricity demand of the existing buildings is included as well in the local electricity balance and not served by public supply, SOFC</w:t>
      </w:r>
      <w:r w:rsidR="00542B71" w:rsidRPr="009777CB">
        <w:rPr>
          <w:rFonts w:ascii="Arial" w:hAnsi="Arial" w:cs="Arial"/>
          <w:sz w:val="20"/>
          <w:szCs w:val="20"/>
          <w:lang w:val="en-US"/>
        </w:rPr>
        <w:t xml:space="preserve"> with a</w:t>
      </w:r>
      <w:r w:rsidR="000D696D" w:rsidRPr="009777CB">
        <w:rPr>
          <w:rFonts w:ascii="Arial" w:hAnsi="Arial" w:cs="Arial"/>
          <w:sz w:val="20"/>
          <w:szCs w:val="20"/>
          <w:lang w:val="en-US"/>
        </w:rPr>
        <w:t>n</w:t>
      </w:r>
      <w:r w:rsidR="00542B71" w:rsidRPr="009777CB">
        <w:rPr>
          <w:rFonts w:ascii="Arial" w:hAnsi="Arial" w:cs="Arial"/>
          <w:sz w:val="20"/>
          <w:szCs w:val="20"/>
          <w:lang w:val="en-US"/>
        </w:rPr>
        <w:t xml:space="preserve"> electric efficiency of 0.6 are slightly more profitable</w:t>
      </w:r>
      <w:r w:rsidR="000D696D" w:rsidRPr="009777CB">
        <w:rPr>
          <w:rFonts w:ascii="Arial" w:hAnsi="Arial" w:cs="Arial"/>
          <w:sz w:val="20"/>
          <w:szCs w:val="20"/>
          <w:lang w:val="en-US"/>
        </w:rPr>
        <w:t xml:space="preserve">, resulting in a total annual operational cost reduction of up to </w:t>
      </w:r>
      <w:r w:rsidR="00B76AF1" w:rsidRPr="009777CB">
        <w:rPr>
          <w:rFonts w:ascii="Arial" w:hAnsi="Arial" w:cs="Arial"/>
          <w:sz w:val="20"/>
          <w:szCs w:val="20"/>
          <w:lang w:val="en-US"/>
        </w:rPr>
        <w:t>1.000</w:t>
      </w:r>
      <w:r w:rsidR="000D696D" w:rsidRPr="009777CB">
        <w:rPr>
          <w:rFonts w:ascii="Arial" w:hAnsi="Arial" w:cs="Arial"/>
          <w:sz w:val="20"/>
          <w:szCs w:val="20"/>
          <w:lang w:val="en-US"/>
        </w:rPr>
        <w:t xml:space="preserve"> Euro in comparison to the CHP configuration with an electric efficiency of 0.4.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I</w:t>
      </w:r>
      <w:r w:rsidR="007653A0" w:rsidRPr="009777CB">
        <w:rPr>
          <w:rFonts w:ascii="Arial" w:hAnsi="Arial" w:cs="Arial"/>
          <w:sz w:val="20"/>
          <w:szCs w:val="20"/>
          <w:lang w:val="en-US"/>
        </w:rPr>
        <w:t>n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the SOFC configuration</w:t>
      </w:r>
      <w:r w:rsidR="00667B65" w:rsidRPr="009777CB">
        <w:rPr>
          <w:rFonts w:ascii="Arial" w:hAnsi="Arial" w:cs="Arial"/>
          <w:sz w:val="20"/>
          <w:szCs w:val="20"/>
          <w:lang w:val="en-US"/>
        </w:rPr>
        <w:t xml:space="preserve"> included in the case study</w:t>
      </w:r>
      <w:r w:rsidR="003614C3">
        <w:rPr>
          <w:rFonts w:ascii="Arial" w:hAnsi="Arial" w:cs="Arial"/>
          <w:sz w:val="20"/>
          <w:szCs w:val="20"/>
          <w:lang w:val="en-US"/>
        </w:rPr>
        <w:t>,</w:t>
      </w:r>
      <w:r w:rsidR="00667B65" w:rsidRPr="009777CB">
        <w:rPr>
          <w:rFonts w:ascii="Arial" w:hAnsi="Arial" w:cs="Arial"/>
          <w:sz w:val="20"/>
          <w:szCs w:val="20"/>
          <w:lang w:val="en-US"/>
        </w:rPr>
        <w:t xml:space="preserve"> the imported district heat energy </w:t>
      </w:r>
      <w:proofErr w:type="gramStart"/>
      <w:r w:rsidR="00FB4169" w:rsidRPr="009777CB">
        <w:rPr>
          <w:rFonts w:ascii="Arial" w:hAnsi="Arial" w:cs="Arial"/>
          <w:sz w:val="20"/>
          <w:szCs w:val="20"/>
          <w:lang w:val="en-US"/>
        </w:rPr>
        <w:t xml:space="preserve">is located </w:t>
      </w:r>
      <w:r w:rsidR="00667B65" w:rsidRPr="009777CB">
        <w:rPr>
          <w:rFonts w:ascii="Arial" w:hAnsi="Arial" w:cs="Arial"/>
          <w:sz w:val="20"/>
          <w:szCs w:val="20"/>
          <w:lang w:val="en-US"/>
        </w:rPr>
        <w:t>in</w:t>
      </w:r>
      <w:proofErr w:type="gramEnd"/>
      <w:r w:rsidR="00667B65" w:rsidRPr="009777CB">
        <w:rPr>
          <w:rFonts w:ascii="Arial" w:hAnsi="Arial" w:cs="Arial"/>
          <w:sz w:val="20"/>
          <w:szCs w:val="20"/>
          <w:lang w:val="en-US"/>
        </w:rPr>
        <w:t xml:space="preserve"> a comparable </w:t>
      </w:r>
      <w:r w:rsidR="00FB4169" w:rsidRPr="009777CB">
        <w:rPr>
          <w:rFonts w:ascii="Arial" w:hAnsi="Arial" w:cs="Arial"/>
          <w:sz w:val="20"/>
          <w:szCs w:val="20"/>
          <w:lang w:val="en-US"/>
        </w:rPr>
        <w:t xml:space="preserve">amount as in the 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decentral configuration without central SOFC, where the whole heat demand for existing buildings is covered by district heat. </w:t>
      </w:r>
      <w:r w:rsidR="00FB4169" w:rsidRPr="009777CB">
        <w:rPr>
          <w:rFonts w:ascii="Arial" w:hAnsi="Arial" w:cs="Arial"/>
          <w:sz w:val="20"/>
          <w:szCs w:val="20"/>
          <w:lang w:val="en-US"/>
        </w:rPr>
        <w:t xml:space="preserve">Nevertheless, </w:t>
      </w:r>
      <w:r w:rsidRPr="009777CB">
        <w:rPr>
          <w:rFonts w:ascii="Arial" w:hAnsi="Arial" w:cs="Arial"/>
          <w:sz w:val="20"/>
          <w:szCs w:val="20"/>
          <w:lang w:val="en-US"/>
        </w:rPr>
        <w:t>an extension of the CHP energy center with a small scale SOFC</w:t>
      </w:r>
      <w:r w:rsidR="005E7D62">
        <w:rPr>
          <w:rFonts w:ascii="Arial" w:hAnsi="Arial" w:cs="Arial"/>
          <w:sz w:val="20"/>
          <w:szCs w:val="20"/>
          <w:lang w:val="en-US"/>
        </w:rPr>
        <w:t xml:space="preserve"> up to 10 kW capacity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is</w:t>
      </w:r>
      <w:r w:rsidR="00FB4169" w:rsidRPr="009777CB">
        <w:rPr>
          <w:rFonts w:ascii="Arial" w:hAnsi="Arial" w:cs="Arial"/>
          <w:sz w:val="20"/>
          <w:szCs w:val="20"/>
          <w:lang w:val="en-US"/>
        </w:rPr>
        <w:t xml:space="preserve"> 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profitable, as the </w:t>
      </w:r>
      <w:r w:rsidR="00B76AF1" w:rsidRPr="009777CB">
        <w:rPr>
          <w:rFonts w:ascii="Arial" w:hAnsi="Arial" w:cs="Arial"/>
          <w:sz w:val="20"/>
          <w:szCs w:val="20"/>
          <w:lang w:val="en-US"/>
        </w:rPr>
        <w:t>higher electric efficiency of the SOFC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allows for </w:t>
      </w:r>
      <w:r w:rsidR="00821521" w:rsidRPr="009777CB">
        <w:rPr>
          <w:rFonts w:ascii="Arial" w:hAnsi="Arial" w:cs="Arial"/>
          <w:sz w:val="20"/>
          <w:szCs w:val="20"/>
          <w:lang w:val="en-US"/>
        </w:rPr>
        <w:t>higher f</w:t>
      </w:r>
      <w:r w:rsidRPr="009777CB">
        <w:rPr>
          <w:rFonts w:ascii="Arial" w:hAnsi="Arial" w:cs="Arial"/>
          <w:sz w:val="20"/>
          <w:szCs w:val="20"/>
          <w:lang w:val="en-US"/>
        </w:rPr>
        <w:t>lexibility in electricity production. When expanding SOFC and</w:t>
      </w:r>
      <w:r w:rsidR="0022055A" w:rsidRPr="009777CB">
        <w:rPr>
          <w:rFonts w:ascii="Arial" w:hAnsi="Arial" w:cs="Arial"/>
          <w:sz w:val="20"/>
          <w:szCs w:val="20"/>
          <w:lang w:val="en-US"/>
        </w:rPr>
        <w:t>,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therefore</w:t>
      </w:r>
      <w:r w:rsidR="0022055A" w:rsidRPr="009777CB">
        <w:rPr>
          <w:rFonts w:ascii="Arial" w:hAnsi="Arial" w:cs="Arial"/>
          <w:sz w:val="20"/>
          <w:szCs w:val="20"/>
          <w:lang w:val="en-US"/>
        </w:rPr>
        <w:t>,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electricity production, batteries</w:t>
      </w:r>
      <w:r w:rsidR="00B76AF1" w:rsidRPr="009777CB">
        <w:rPr>
          <w:rFonts w:ascii="Arial" w:hAnsi="Arial" w:cs="Arial"/>
          <w:sz w:val="20"/>
          <w:szCs w:val="20"/>
          <w:lang w:val="en-US"/>
        </w:rPr>
        <w:t xml:space="preserve"> sized up to 50% of the SOFC capacity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are needed to exploit th</w:t>
      </w:r>
      <w:r w:rsidR="00B76AF1" w:rsidRPr="009777CB">
        <w:rPr>
          <w:rFonts w:ascii="Arial" w:hAnsi="Arial" w:cs="Arial"/>
          <w:sz w:val="20"/>
          <w:szCs w:val="20"/>
          <w:lang w:val="en-US"/>
        </w:rPr>
        <w:t>is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flexibility options. </w:t>
      </w:r>
      <w:r w:rsidR="007653A0" w:rsidRPr="009777CB">
        <w:rPr>
          <w:rFonts w:ascii="Arial" w:hAnsi="Arial" w:cs="Arial"/>
          <w:sz w:val="20"/>
          <w:szCs w:val="20"/>
          <w:lang w:val="en-US"/>
        </w:rPr>
        <w:t xml:space="preserve">In </w:t>
      </w:r>
      <w:r w:rsidR="00821521" w:rsidRPr="009777CB">
        <w:rPr>
          <w:rFonts w:ascii="Arial" w:hAnsi="Arial" w:cs="Arial"/>
          <w:sz w:val="20"/>
          <w:szCs w:val="20"/>
          <w:lang w:val="en-US"/>
        </w:rPr>
        <w:t xml:space="preserve">the proposed future price </w:t>
      </w:r>
      <w:r w:rsidR="007653A0" w:rsidRPr="009777CB">
        <w:rPr>
          <w:rFonts w:ascii="Arial" w:hAnsi="Arial" w:cs="Arial"/>
          <w:sz w:val="20"/>
          <w:szCs w:val="20"/>
          <w:lang w:val="en-US"/>
        </w:rPr>
        <w:t xml:space="preserve">scenario development, we see that hydrogen can and will substitute natural gas consumption in urban quarter energy systems </w:t>
      </w:r>
      <w:r w:rsidR="00FB4169" w:rsidRPr="009777CB">
        <w:rPr>
          <w:rFonts w:ascii="Arial" w:hAnsi="Arial" w:cs="Arial"/>
          <w:sz w:val="20"/>
          <w:szCs w:val="20"/>
          <w:lang w:val="en-US"/>
        </w:rPr>
        <w:t>as soon as</w:t>
      </w:r>
      <w:r w:rsidR="007653A0" w:rsidRPr="009777CB">
        <w:rPr>
          <w:rFonts w:ascii="Arial" w:hAnsi="Arial" w:cs="Arial"/>
          <w:sz w:val="20"/>
          <w:szCs w:val="20"/>
          <w:lang w:val="en-US"/>
        </w:rPr>
        <w:t xml:space="preserve"> a specific level of CO</w:t>
      </w:r>
      <w:r w:rsidR="007653A0" w:rsidRPr="009777CB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="007653A0" w:rsidRPr="009777CB">
        <w:rPr>
          <w:rFonts w:ascii="Arial" w:hAnsi="Arial" w:cs="Arial"/>
          <w:sz w:val="20"/>
          <w:szCs w:val="20"/>
          <w:lang w:val="en-US"/>
        </w:rPr>
        <w:t xml:space="preserve">-price is </w:t>
      </w:r>
      <w:r w:rsidR="00FB4169" w:rsidRPr="009777CB">
        <w:rPr>
          <w:rFonts w:ascii="Arial" w:hAnsi="Arial" w:cs="Arial"/>
          <w:sz w:val="20"/>
          <w:szCs w:val="20"/>
          <w:lang w:val="en-US"/>
        </w:rPr>
        <w:t>reached,</w:t>
      </w:r>
      <w:r w:rsidR="007653A0" w:rsidRPr="009777CB">
        <w:rPr>
          <w:rFonts w:ascii="Arial" w:hAnsi="Arial" w:cs="Arial"/>
          <w:sz w:val="20"/>
          <w:szCs w:val="20"/>
          <w:lang w:val="en-US"/>
        </w:rPr>
        <w:t xml:space="preserve"> and hydrogen becomes cheaper than natural gas. This change requires flexibility in input energy carriers for both SOFC and CHP assets. </w:t>
      </w:r>
      <w:r w:rsidR="00821521" w:rsidRPr="009777CB">
        <w:rPr>
          <w:rFonts w:ascii="Arial" w:hAnsi="Arial" w:cs="Arial"/>
          <w:sz w:val="20"/>
          <w:szCs w:val="20"/>
          <w:lang w:val="en-US"/>
        </w:rPr>
        <w:t>In contrast, even with our optimistic assumptions of</w:t>
      </w:r>
      <w:r w:rsidR="00B76AF1" w:rsidRPr="009777CB">
        <w:rPr>
          <w:rFonts w:ascii="Arial" w:hAnsi="Arial" w:cs="Arial"/>
          <w:sz w:val="20"/>
          <w:szCs w:val="20"/>
          <w:lang w:val="en-US"/>
        </w:rPr>
        <w:t xml:space="preserve"> a 50% reduction of the</w:t>
      </w:r>
      <w:r w:rsidR="00821521" w:rsidRPr="009777CB">
        <w:rPr>
          <w:rFonts w:ascii="Arial" w:hAnsi="Arial" w:cs="Arial"/>
          <w:sz w:val="20"/>
          <w:szCs w:val="20"/>
          <w:lang w:val="en-US"/>
        </w:rPr>
        <w:t xml:space="preserve"> investment costs for Power-to-Hydrogen installation</w:t>
      </w:r>
      <w:r w:rsidR="00B76AF1" w:rsidRPr="009777CB">
        <w:rPr>
          <w:rFonts w:ascii="Arial" w:hAnsi="Arial" w:cs="Arial"/>
          <w:sz w:val="20"/>
          <w:szCs w:val="20"/>
          <w:lang w:val="en-US"/>
        </w:rPr>
        <w:t xml:space="preserve"> from 100 </w:t>
      </w:r>
      <w:r w:rsidR="003614C3">
        <w:rPr>
          <w:rFonts w:ascii="Arial" w:hAnsi="Arial" w:cs="Arial"/>
          <w:sz w:val="20"/>
          <w:szCs w:val="20"/>
          <w:lang w:val="en-US"/>
        </w:rPr>
        <w:t>€/kW</w:t>
      </w:r>
      <w:r w:rsidR="00B76AF1" w:rsidRPr="009777CB">
        <w:rPr>
          <w:rFonts w:ascii="Arial" w:hAnsi="Arial" w:cs="Arial"/>
          <w:sz w:val="20"/>
          <w:szCs w:val="20"/>
          <w:lang w:val="en-US"/>
        </w:rPr>
        <w:t xml:space="preserve"> to 50 </w:t>
      </w:r>
      <w:r w:rsidR="003614C3">
        <w:rPr>
          <w:rFonts w:ascii="Arial" w:hAnsi="Arial" w:cs="Arial"/>
          <w:sz w:val="20"/>
          <w:szCs w:val="20"/>
          <w:lang w:val="en-US"/>
        </w:rPr>
        <w:t>€/kW</w:t>
      </w:r>
      <w:r w:rsidR="00B76AF1" w:rsidRPr="009777CB">
        <w:rPr>
          <w:rFonts w:ascii="Arial" w:hAnsi="Arial" w:cs="Arial"/>
          <w:sz w:val="20"/>
          <w:szCs w:val="20"/>
          <w:lang w:val="en-US"/>
        </w:rPr>
        <w:t xml:space="preserve"> </w:t>
      </w:r>
      <w:r w:rsidR="00821521" w:rsidRPr="009777CB">
        <w:rPr>
          <w:rFonts w:ascii="Arial" w:hAnsi="Arial" w:cs="Arial"/>
          <w:sz w:val="20"/>
          <w:szCs w:val="20"/>
          <w:lang w:val="en-US"/>
        </w:rPr>
        <w:t>and</w:t>
      </w:r>
      <w:r w:rsidR="009777CB" w:rsidRPr="009777CB">
        <w:rPr>
          <w:rFonts w:ascii="Arial" w:hAnsi="Arial" w:cs="Arial"/>
          <w:sz w:val="20"/>
          <w:szCs w:val="20"/>
          <w:lang w:val="en-US"/>
        </w:rPr>
        <w:t xml:space="preserve"> at the same time a reduction of</w:t>
      </w:r>
      <w:r w:rsidR="00821521" w:rsidRPr="009777CB">
        <w:rPr>
          <w:rFonts w:ascii="Arial" w:hAnsi="Arial" w:cs="Arial"/>
          <w:sz w:val="20"/>
          <w:szCs w:val="20"/>
          <w:lang w:val="en-US"/>
        </w:rPr>
        <w:t xml:space="preserve"> hydrogen storage</w:t>
      </w:r>
      <w:r w:rsidR="009777CB" w:rsidRPr="009777CB">
        <w:rPr>
          <w:rFonts w:ascii="Arial" w:hAnsi="Arial" w:cs="Arial"/>
          <w:sz w:val="20"/>
          <w:szCs w:val="20"/>
          <w:lang w:val="en-US"/>
        </w:rPr>
        <w:t xml:space="preserve"> investment costs from 10 </w:t>
      </w:r>
      <w:r w:rsidR="003614C3">
        <w:rPr>
          <w:rFonts w:ascii="Arial" w:hAnsi="Arial" w:cs="Arial"/>
          <w:sz w:val="20"/>
          <w:szCs w:val="20"/>
          <w:lang w:val="en-US"/>
        </w:rPr>
        <w:t xml:space="preserve">€/kWh </w:t>
      </w:r>
      <w:r w:rsidR="009777CB" w:rsidRPr="009777CB">
        <w:rPr>
          <w:rFonts w:ascii="Arial" w:hAnsi="Arial" w:cs="Arial"/>
          <w:sz w:val="20"/>
          <w:szCs w:val="20"/>
          <w:lang w:val="en-US"/>
        </w:rPr>
        <w:t xml:space="preserve">to 8 </w:t>
      </w:r>
      <w:r w:rsidR="003614C3">
        <w:rPr>
          <w:rFonts w:ascii="Arial" w:hAnsi="Arial" w:cs="Arial"/>
          <w:sz w:val="20"/>
          <w:szCs w:val="20"/>
          <w:lang w:val="en-US"/>
        </w:rPr>
        <w:t>/kWh</w:t>
      </w:r>
      <w:r w:rsidR="00821521" w:rsidRPr="009777CB">
        <w:rPr>
          <w:rFonts w:ascii="Arial" w:hAnsi="Arial" w:cs="Arial"/>
          <w:sz w:val="20"/>
          <w:szCs w:val="20"/>
          <w:lang w:val="en-US"/>
        </w:rPr>
        <w:t>, investment in such assets is not profitable, assuming at the same time a 2030 CO</w:t>
      </w:r>
      <w:r w:rsidR="00821521" w:rsidRPr="009777CB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="00821521" w:rsidRPr="009777CB">
        <w:rPr>
          <w:rFonts w:ascii="Arial" w:hAnsi="Arial" w:cs="Arial"/>
          <w:sz w:val="20"/>
          <w:szCs w:val="20"/>
          <w:lang w:val="en-US"/>
        </w:rPr>
        <w:t>-price scenario with higher gas price</w:t>
      </w:r>
      <w:r w:rsidR="003614C3">
        <w:rPr>
          <w:rFonts w:ascii="Arial" w:hAnsi="Arial" w:cs="Arial"/>
          <w:sz w:val="20"/>
          <w:szCs w:val="20"/>
          <w:lang w:val="en-US"/>
        </w:rPr>
        <w:t xml:space="preserve"> of 0.1 €/kWh</w:t>
      </w:r>
      <w:r w:rsidR="00821521" w:rsidRPr="009777CB">
        <w:rPr>
          <w:rFonts w:ascii="Arial" w:hAnsi="Arial" w:cs="Arial"/>
          <w:sz w:val="20"/>
          <w:szCs w:val="20"/>
          <w:lang w:val="en-US"/>
        </w:rPr>
        <w:t>.</w:t>
      </w:r>
      <w:r w:rsidR="00971E80" w:rsidRPr="009777CB">
        <w:rPr>
          <w:rFonts w:ascii="Arial" w:hAnsi="Arial" w:cs="Arial"/>
          <w:sz w:val="20"/>
          <w:szCs w:val="20"/>
          <w:lang w:val="en-US"/>
        </w:rPr>
        <w:t xml:space="preserve"> This might change when public natural gas supply becomes very expensive or </w:t>
      </w:r>
      <w:r w:rsidR="003614C3">
        <w:rPr>
          <w:rFonts w:ascii="Arial" w:hAnsi="Arial" w:cs="Arial"/>
          <w:sz w:val="20"/>
          <w:szCs w:val="20"/>
          <w:lang w:val="en-US"/>
        </w:rPr>
        <w:t xml:space="preserve">is </w:t>
      </w:r>
      <w:r w:rsidR="00971E80" w:rsidRPr="009777CB">
        <w:rPr>
          <w:rFonts w:ascii="Arial" w:hAnsi="Arial" w:cs="Arial"/>
          <w:sz w:val="20"/>
          <w:szCs w:val="20"/>
          <w:lang w:val="en-US"/>
        </w:rPr>
        <w:t>no longer available.</w:t>
      </w:r>
    </w:p>
    <w:p w14:paraId="555D3A42" w14:textId="30219829" w:rsidR="002631C7" w:rsidRDefault="002631C7" w:rsidP="00561852">
      <w:pPr>
        <w:spacing w:after="0" w:line="360" w:lineRule="auto"/>
        <w:jc w:val="both"/>
        <w:rPr>
          <w:rFonts w:ascii="Arial" w:hAnsi="Arial" w:cs="Arial"/>
          <w:b/>
          <w:sz w:val="24"/>
          <w:lang w:val="en-US"/>
        </w:rPr>
      </w:pPr>
      <w:r w:rsidRPr="00561852">
        <w:rPr>
          <w:rFonts w:ascii="Arial" w:hAnsi="Arial" w:cs="Arial"/>
          <w:b/>
          <w:sz w:val="24"/>
          <w:lang w:val="en-US"/>
        </w:rPr>
        <w:t>Conclusions</w:t>
      </w:r>
    </w:p>
    <w:p w14:paraId="7490E2EB" w14:textId="65605B14" w:rsidR="002631C7" w:rsidRPr="009777CB" w:rsidRDefault="000060A9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777CB">
        <w:rPr>
          <w:rFonts w:ascii="Arial" w:hAnsi="Arial" w:cs="Arial"/>
          <w:bCs/>
          <w:sz w:val="20"/>
          <w:szCs w:val="20"/>
          <w:lang w:val="en-US"/>
        </w:rPr>
        <w:t>O</w:t>
      </w:r>
      <w:r w:rsidR="00FB4169" w:rsidRPr="009777CB">
        <w:rPr>
          <w:rFonts w:ascii="Arial" w:hAnsi="Arial" w:cs="Arial"/>
          <w:bCs/>
          <w:sz w:val="20"/>
          <w:szCs w:val="20"/>
          <w:lang w:val="en-US"/>
        </w:rPr>
        <w:t>u</w:t>
      </w:r>
      <w:r w:rsidRPr="009777CB">
        <w:rPr>
          <w:rFonts w:ascii="Arial" w:hAnsi="Arial" w:cs="Arial"/>
          <w:bCs/>
          <w:sz w:val="20"/>
          <w:szCs w:val="20"/>
          <w:lang w:val="en-US"/>
        </w:rPr>
        <w:t xml:space="preserve">r research emphasizes the importance of regulatory framework for local energy systems for urban quarters and its impact on the optimal operation of such systems. It is highly </w:t>
      </w:r>
      <w:r w:rsidR="00FB4169" w:rsidRPr="009777CB">
        <w:rPr>
          <w:rFonts w:ascii="Arial" w:hAnsi="Arial" w:cs="Arial"/>
          <w:bCs/>
          <w:sz w:val="20"/>
          <w:szCs w:val="20"/>
          <w:lang w:val="en-US"/>
        </w:rPr>
        <w:t xml:space="preserve">relevant </w:t>
      </w:r>
      <w:r w:rsidRPr="009777CB">
        <w:rPr>
          <w:rFonts w:ascii="Arial" w:hAnsi="Arial" w:cs="Arial"/>
          <w:bCs/>
          <w:sz w:val="20"/>
          <w:szCs w:val="20"/>
          <w:lang w:val="en-US"/>
        </w:rPr>
        <w:t>for investors t</w:t>
      </w:r>
      <w:r w:rsidR="00FB4169" w:rsidRPr="009777CB">
        <w:rPr>
          <w:rFonts w:ascii="Arial" w:hAnsi="Arial" w:cs="Arial"/>
          <w:bCs/>
          <w:sz w:val="20"/>
          <w:szCs w:val="20"/>
          <w:lang w:val="en-US"/>
        </w:rPr>
        <w:t>o attain certainty about the</w:t>
      </w:r>
      <w:r w:rsidRPr="009777CB">
        <w:rPr>
          <w:rFonts w:ascii="Arial" w:hAnsi="Arial" w:cs="Arial"/>
          <w:bCs/>
          <w:sz w:val="20"/>
          <w:szCs w:val="20"/>
          <w:lang w:val="en-US"/>
        </w:rPr>
        <w:t xml:space="preserve"> future development of regulatory framework</w:t>
      </w:r>
      <w:r w:rsidR="00397ADC" w:rsidRPr="009777CB">
        <w:rPr>
          <w:rFonts w:ascii="Arial" w:hAnsi="Arial" w:cs="Arial"/>
          <w:bCs/>
          <w:sz w:val="20"/>
          <w:szCs w:val="20"/>
          <w:lang w:val="en-US"/>
        </w:rPr>
        <w:t xml:space="preserve"> and receive a strong commitment on the future increase of </w:t>
      </w:r>
      <w:r w:rsidRPr="009777CB">
        <w:rPr>
          <w:rFonts w:ascii="Arial" w:hAnsi="Arial" w:cs="Arial"/>
          <w:sz w:val="20"/>
          <w:szCs w:val="20"/>
          <w:lang w:val="en-US"/>
        </w:rPr>
        <w:t>CO</w:t>
      </w:r>
      <w:r w:rsidRPr="009777CB">
        <w:rPr>
          <w:rFonts w:ascii="Arial" w:hAnsi="Arial" w:cs="Arial"/>
          <w:sz w:val="20"/>
          <w:szCs w:val="20"/>
          <w:vertAlign w:val="subscript"/>
          <w:lang w:val="en-US"/>
        </w:rPr>
        <w:t>2</w:t>
      </w:r>
      <w:r w:rsidRPr="009777CB">
        <w:rPr>
          <w:rFonts w:ascii="Arial" w:hAnsi="Arial" w:cs="Arial"/>
          <w:sz w:val="20"/>
          <w:szCs w:val="20"/>
          <w:lang w:val="en-US"/>
        </w:rPr>
        <w:t>-prices and</w:t>
      </w:r>
      <w:r w:rsidR="0022055A" w:rsidRPr="009777CB">
        <w:rPr>
          <w:rFonts w:ascii="Arial" w:hAnsi="Arial" w:cs="Arial"/>
          <w:sz w:val="20"/>
          <w:szCs w:val="20"/>
          <w:lang w:val="en-US"/>
        </w:rPr>
        <w:t>,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therefore</w:t>
      </w:r>
      <w:r w:rsidR="0022055A" w:rsidRPr="009777CB">
        <w:rPr>
          <w:rFonts w:ascii="Arial" w:hAnsi="Arial" w:cs="Arial"/>
          <w:sz w:val="20"/>
          <w:szCs w:val="20"/>
          <w:lang w:val="en-US"/>
        </w:rPr>
        <w:t>,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</w:t>
      </w:r>
      <w:r w:rsidR="00FB4169" w:rsidRPr="009777CB">
        <w:rPr>
          <w:rFonts w:ascii="Arial" w:hAnsi="Arial" w:cs="Arial"/>
          <w:sz w:val="20"/>
          <w:szCs w:val="20"/>
          <w:lang w:val="en-US"/>
        </w:rPr>
        <w:t xml:space="preserve">prices for </w:t>
      </w:r>
      <w:r w:rsidR="00397ADC" w:rsidRPr="009777CB">
        <w:rPr>
          <w:rFonts w:ascii="Arial" w:hAnsi="Arial" w:cs="Arial"/>
          <w:sz w:val="20"/>
          <w:szCs w:val="20"/>
          <w:lang w:val="en-US"/>
        </w:rPr>
        <w:t xml:space="preserve">fossil 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energy carriers. Wrong assumptions of the regulatory framework </w:t>
      </w:r>
      <w:r w:rsidR="00CE3835" w:rsidRPr="009777CB">
        <w:rPr>
          <w:rFonts w:ascii="Arial" w:hAnsi="Arial" w:cs="Arial"/>
          <w:sz w:val="20"/>
          <w:szCs w:val="20"/>
          <w:lang w:val="en-US"/>
        </w:rPr>
        <w:t>cause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inefficient investments in technology </w:t>
      </w:r>
      <w:r w:rsidR="0022055A" w:rsidRPr="009777CB">
        <w:rPr>
          <w:rFonts w:ascii="Arial" w:hAnsi="Arial" w:cs="Arial"/>
          <w:sz w:val="20"/>
          <w:szCs w:val="20"/>
          <w:lang w:val="en-US"/>
        </w:rPr>
        <w:t>assets;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</w:t>
      </w:r>
      <w:r w:rsidR="00CE3835" w:rsidRPr="009777CB">
        <w:rPr>
          <w:rFonts w:ascii="Arial" w:hAnsi="Arial" w:cs="Arial"/>
          <w:sz w:val="20"/>
          <w:szCs w:val="20"/>
          <w:lang w:val="en-US"/>
        </w:rPr>
        <w:t>however</w:t>
      </w:r>
      <w:r w:rsidR="0022055A" w:rsidRPr="009777CB">
        <w:rPr>
          <w:rFonts w:ascii="Arial" w:hAnsi="Arial" w:cs="Arial"/>
          <w:sz w:val="20"/>
          <w:szCs w:val="20"/>
          <w:lang w:val="en-US"/>
        </w:rPr>
        <w:t>,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a clear and stable political and regulatory framework development</w:t>
      </w:r>
      <w:r w:rsidR="00CE3835" w:rsidRPr="009777CB">
        <w:rPr>
          <w:rFonts w:ascii="Arial" w:hAnsi="Arial" w:cs="Arial"/>
          <w:sz w:val="20"/>
          <w:szCs w:val="20"/>
          <w:lang w:val="en-US"/>
        </w:rPr>
        <w:t xml:space="preserve"> </w:t>
      </w:r>
      <w:r w:rsidR="00397ADC" w:rsidRPr="009777CB">
        <w:rPr>
          <w:rFonts w:ascii="Arial" w:hAnsi="Arial" w:cs="Arial"/>
          <w:sz w:val="20"/>
          <w:szCs w:val="20"/>
          <w:lang w:val="en-US"/>
        </w:rPr>
        <w:t xml:space="preserve">based on necessary climate goals for the near future </w:t>
      </w:r>
      <w:r w:rsidR="00CE3835" w:rsidRPr="009777CB">
        <w:rPr>
          <w:rFonts w:ascii="Arial" w:hAnsi="Arial" w:cs="Arial"/>
          <w:sz w:val="20"/>
          <w:szCs w:val="20"/>
          <w:lang w:val="en-US"/>
        </w:rPr>
        <w:t>can contribute to investments</w:t>
      </w:r>
      <w:r w:rsidR="00397ADC" w:rsidRPr="009777CB">
        <w:rPr>
          <w:rFonts w:ascii="Arial" w:hAnsi="Arial" w:cs="Arial"/>
          <w:sz w:val="20"/>
          <w:szCs w:val="20"/>
          <w:lang w:val="en-US"/>
        </w:rPr>
        <w:t xml:space="preserve"> which can be operated with lower fossil fuel consumption</w:t>
      </w:r>
      <w:r w:rsidRPr="009777CB">
        <w:rPr>
          <w:rFonts w:ascii="Arial" w:hAnsi="Arial" w:cs="Arial"/>
          <w:sz w:val="20"/>
          <w:szCs w:val="20"/>
          <w:lang w:val="en-US"/>
        </w:rPr>
        <w:t>. In</w:t>
      </w:r>
      <w:r w:rsidR="00CE3835" w:rsidRPr="009777CB">
        <w:rPr>
          <w:rFonts w:ascii="Arial" w:hAnsi="Arial" w:cs="Arial"/>
          <w:sz w:val="20"/>
          <w:szCs w:val="20"/>
          <w:lang w:val="en-US"/>
        </w:rPr>
        <w:t xml:space="preserve"> the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 future,</w:t>
      </w:r>
      <w:r w:rsidR="00657391" w:rsidRPr="009777CB">
        <w:rPr>
          <w:rFonts w:ascii="Arial" w:hAnsi="Arial" w:cs="Arial"/>
          <w:sz w:val="20"/>
          <w:szCs w:val="20"/>
          <w:lang w:val="en-US"/>
        </w:rPr>
        <w:t xml:space="preserve"> 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hydrogen can play a </w:t>
      </w:r>
      <w:r w:rsidR="00CE3835" w:rsidRPr="009777CB">
        <w:rPr>
          <w:rFonts w:ascii="Arial" w:hAnsi="Arial" w:cs="Arial"/>
          <w:sz w:val="20"/>
          <w:szCs w:val="20"/>
          <w:lang w:val="en-US"/>
        </w:rPr>
        <w:t xml:space="preserve">significant </w:t>
      </w:r>
      <w:r w:rsidRPr="009777CB">
        <w:rPr>
          <w:rFonts w:ascii="Arial" w:hAnsi="Arial" w:cs="Arial"/>
          <w:sz w:val="20"/>
          <w:szCs w:val="20"/>
          <w:lang w:val="en-US"/>
        </w:rPr>
        <w:t>role in urban quarters</w:t>
      </w:r>
      <w:r w:rsidR="00397ADC" w:rsidRPr="009777CB">
        <w:rPr>
          <w:rFonts w:ascii="Arial" w:hAnsi="Arial" w:cs="Arial"/>
          <w:sz w:val="20"/>
          <w:szCs w:val="20"/>
          <w:lang w:val="en-US"/>
        </w:rPr>
        <w:t xml:space="preserve"> as a local seasonal storage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, especially with </w:t>
      </w:r>
      <w:r w:rsidR="00397ADC" w:rsidRPr="009777CB">
        <w:rPr>
          <w:rFonts w:ascii="Arial" w:hAnsi="Arial" w:cs="Arial"/>
          <w:sz w:val="20"/>
          <w:szCs w:val="20"/>
          <w:lang w:val="en-US"/>
        </w:rPr>
        <w:t xml:space="preserve">a transition to significantly </w:t>
      </w:r>
      <w:r w:rsidRPr="009777CB">
        <w:rPr>
          <w:rFonts w:ascii="Arial" w:hAnsi="Arial" w:cs="Arial"/>
          <w:sz w:val="20"/>
          <w:szCs w:val="20"/>
          <w:lang w:val="en-US"/>
        </w:rPr>
        <w:t>higher natural gas prices. Our results show</w:t>
      </w:r>
      <w:r w:rsidR="00CE3835" w:rsidRPr="009777CB">
        <w:rPr>
          <w:rFonts w:ascii="Arial" w:hAnsi="Arial" w:cs="Arial"/>
          <w:sz w:val="20"/>
          <w:szCs w:val="20"/>
          <w:lang w:val="en-US"/>
        </w:rPr>
        <w:t xml:space="preserve"> </w:t>
      </w:r>
      <w:r w:rsidRPr="009777CB">
        <w:rPr>
          <w:rFonts w:ascii="Arial" w:hAnsi="Arial" w:cs="Arial"/>
          <w:sz w:val="20"/>
          <w:szCs w:val="20"/>
          <w:lang w:val="en-US"/>
        </w:rPr>
        <w:t>that investing in Power</w:t>
      </w:r>
      <w:r w:rsidR="00CE3835" w:rsidRPr="009777CB">
        <w:rPr>
          <w:rFonts w:ascii="Arial" w:hAnsi="Arial" w:cs="Arial"/>
          <w:sz w:val="20"/>
          <w:szCs w:val="20"/>
          <w:lang w:val="en-US"/>
        </w:rPr>
        <w:t>-</w:t>
      </w:r>
      <w:r w:rsidRPr="009777CB">
        <w:rPr>
          <w:rFonts w:ascii="Arial" w:hAnsi="Arial" w:cs="Arial"/>
          <w:sz w:val="20"/>
          <w:szCs w:val="20"/>
          <w:lang w:val="en-US"/>
        </w:rPr>
        <w:t>to</w:t>
      </w:r>
      <w:r w:rsidR="00CE3835" w:rsidRPr="009777CB">
        <w:rPr>
          <w:rFonts w:ascii="Arial" w:hAnsi="Arial" w:cs="Arial"/>
          <w:sz w:val="20"/>
          <w:szCs w:val="20"/>
          <w:lang w:val="en-US"/>
        </w:rPr>
        <w:t>-</w:t>
      </w:r>
      <w:r w:rsidRPr="009777CB">
        <w:rPr>
          <w:rFonts w:ascii="Arial" w:hAnsi="Arial" w:cs="Arial"/>
          <w:sz w:val="20"/>
          <w:szCs w:val="20"/>
          <w:lang w:val="en-US"/>
        </w:rPr>
        <w:t xml:space="preserve">Hydrogen and hydrogen storage is not profitable in the </w:t>
      </w:r>
      <w:r w:rsidR="00397ADC" w:rsidRPr="009777CB">
        <w:rPr>
          <w:rFonts w:ascii="Arial" w:hAnsi="Arial" w:cs="Arial"/>
          <w:sz w:val="20"/>
          <w:szCs w:val="20"/>
          <w:lang w:val="en-US"/>
        </w:rPr>
        <w:t xml:space="preserve">today’s </w:t>
      </w:r>
      <w:r w:rsidRPr="009777CB">
        <w:rPr>
          <w:rFonts w:ascii="Arial" w:hAnsi="Arial" w:cs="Arial"/>
          <w:sz w:val="20"/>
          <w:szCs w:val="20"/>
          <w:lang w:val="en-US"/>
        </w:rPr>
        <w:t>framework</w:t>
      </w:r>
      <w:r w:rsidR="00397ADC" w:rsidRPr="009777CB">
        <w:rPr>
          <w:rFonts w:ascii="Arial" w:hAnsi="Arial" w:cs="Arial"/>
          <w:sz w:val="20"/>
          <w:szCs w:val="20"/>
          <w:lang w:val="en-US"/>
        </w:rPr>
        <w:t xml:space="preserve">. </w:t>
      </w:r>
      <w:r w:rsidR="001F0479" w:rsidRPr="009777CB">
        <w:rPr>
          <w:rFonts w:ascii="Arial" w:hAnsi="Arial" w:cs="Arial"/>
          <w:sz w:val="20"/>
          <w:szCs w:val="20"/>
          <w:lang w:val="en-US"/>
        </w:rPr>
        <w:t xml:space="preserve">However, </w:t>
      </w:r>
      <w:r w:rsidR="00397ADC" w:rsidRPr="009777CB">
        <w:rPr>
          <w:rFonts w:ascii="Arial" w:hAnsi="Arial" w:cs="Arial"/>
          <w:sz w:val="20"/>
          <w:szCs w:val="20"/>
          <w:lang w:val="en-US"/>
        </w:rPr>
        <w:t xml:space="preserve">a complete decarbonization of urban quarters might require a carbon neutral chemical fuel as replacement for natural gas, especially in older buildings. </w:t>
      </w:r>
      <w:r w:rsidR="009777CB" w:rsidRPr="009777CB">
        <w:rPr>
          <w:rFonts w:ascii="Arial" w:hAnsi="Arial" w:cs="Arial"/>
          <w:sz w:val="20"/>
          <w:szCs w:val="20"/>
          <w:lang w:val="en-US"/>
        </w:rPr>
        <w:t>Therefore,</w:t>
      </w:r>
      <w:r w:rsidR="001F0479" w:rsidRPr="009777CB">
        <w:rPr>
          <w:rFonts w:ascii="Arial" w:hAnsi="Arial" w:cs="Arial"/>
          <w:sz w:val="20"/>
          <w:szCs w:val="20"/>
          <w:lang w:val="en-US"/>
        </w:rPr>
        <w:t xml:space="preserve"> the economic and regulatory framework should provide incentives to invest in technologies which allow this transition.</w:t>
      </w:r>
    </w:p>
    <w:sectPr w:rsidR="002631C7" w:rsidRPr="009777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B1142"/>
    <w:multiLevelType w:val="hybridMultilevel"/>
    <w:tmpl w:val="EBC475DA"/>
    <w:lvl w:ilvl="0" w:tplc="49001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3F"/>
    <w:rsid w:val="000060A9"/>
    <w:rsid w:val="0001139B"/>
    <w:rsid w:val="000211A1"/>
    <w:rsid w:val="000D696D"/>
    <w:rsid w:val="000F0810"/>
    <w:rsid w:val="000F08D9"/>
    <w:rsid w:val="001559B3"/>
    <w:rsid w:val="001F0479"/>
    <w:rsid w:val="00201051"/>
    <w:rsid w:val="0022055A"/>
    <w:rsid w:val="002407CB"/>
    <w:rsid w:val="002631C7"/>
    <w:rsid w:val="00297485"/>
    <w:rsid w:val="003614C3"/>
    <w:rsid w:val="00397ADC"/>
    <w:rsid w:val="003C122F"/>
    <w:rsid w:val="0043202D"/>
    <w:rsid w:val="005040BC"/>
    <w:rsid w:val="00542B71"/>
    <w:rsid w:val="00561852"/>
    <w:rsid w:val="0058059D"/>
    <w:rsid w:val="005E7D62"/>
    <w:rsid w:val="00657391"/>
    <w:rsid w:val="00667B65"/>
    <w:rsid w:val="00736667"/>
    <w:rsid w:val="0075461A"/>
    <w:rsid w:val="00756500"/>
    <w:rsid w:val="007653A0"/>
    <w:rsid w:val="00777A7F"/>
    <w:rsid w:val="007B5CB5"/>
    <w:rsid w:val="00821521"/>
    <w:rsid w:val="008230C9"/>
    <w:rsid w:val="008A1FA5"/>
    <w:rsid w:val="00971E80"/>
    <w:rsid w:val="009777CB"/>
    <w:rsid w:val="0098263F"/>
    <w:rsid w:val="009B7C05"/>
    <w:rsid w:val="00A05FFB"/>
    <w:rsid w:val="00AA5046"/>
    <w:rsid w:val="00B430E8"/>
    <w:rsid w:val="00B433AD"/>
    <w:rsid w:val="00B76AF1"/>
    <w:rsid w:val="00C80FD1"/>
    <w:rsid w:val="00CE3835"/>
    <w:rsid w:val="00CF1FEB"/>
    <w:rsid w:val="00D94413"/>
    <w:rsid w:val="00DA14B9"/>
    <w:rsid w:val="00DC18AB"/>
    <w:rsid w:val="00E62537"/>
    <w:rsid w:val="00E704C9"/>
    <w:rsid w:val="00EA2562"/>
    <w:rsid w:val="00F15C16"/>
    <w:rsid w:val="00F6075D"/>
    <w:rsid w:val="00FB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7F2A"/>
  <w15:chartTrackingRefBased/>
  <w15:docId w15:val="{E90FF59E-43CB-4CDB-B852-BD6D2789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8A1FA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263F"/>
    <w:pPr>
      <w:ind w:left="720"/>
      <w:contextualSpacing/>
    </w:pPr>
  </w:style>
  <w:style w:type="paragraph" w:styleId="Textkrper">
    <w:name w:val="Body Text"/>
    <w:basedOn w:val="Standard"/>
    <w:link w:val="TextkrperZchn"/>
    <w:rsid w:val="008A1FA5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rsid w:val="008A1FA5"/>
    <w:rPr>
      <w:rFonts w:ascii="Times New Roman" w:eastAsia="Times New Roman" w:hAnsi="Times New Roman" w:cs="Times New Roman"/>
      <w:szCs w:val="20"/>
      <w:lang w:val="en-GB"/>
    </w:rPr>
  </w:style>
  <w:style w:type="paragraph" w:styleId="Textkrper2">
    <w:name w:val="Body Text 2"/>
    <w:basedOn w:val="Standard"/>
    <w:link w:val="Textkrper2Zchn"/>
    <w:rsid w:val="008A1F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krper2Zchn">
    <w:name w:val="Textkörper 2 Zchn"/>
    <w:basedOn w:val="Absatz-Standardschriftart"/>
    <w:link w:val="Textkrper2"/>
    <w:rsid w:val="008A1F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erschrift2Zchn">
    <w:name w:val="Überschrift 2 Zchn"/>
    <w:basedOn w:val="Absatz-Standardschriftart"/>
    <w:link w:val="berschrift2"/>
    <w:rsid w:val="008A1FA5"/>
    <w:rPr>
      <w:rFonts w:ascii="Arial" w:eastAsia="Times New Roman" w:hAnsi="Arial" w:cs="Times New Roman"/>
      <w:b/>
      <w:i/>
      <w:szCs w:val="20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7A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7A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7A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7A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7A7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E7D6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7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annes.wirth@fau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6263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Friedrich-Alexander-Universität Erlangen-Nürnberg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Egerer, Jonas</dc:creator>
  <cp:keywords/>
  <dc:description/>
  <cp:lastModifiedBy>ol90ymyn</cp:lastModifiedBy>
  <cp:revision>2</cp:revision>
  <dcterms:created xsi:type="dcterms:W3CDTF">2021-05-31T09:23:00Z</dcterms:created>
  <dcterms:modified xsi:type="dcterms:W3CDTF">2021-05-31T09:23:00Z</dcterms:modified>
</cp:coreProperties>
</file>