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F547" w14:textId="0F8B0C3E" w:rsidR="00E14D8D" w:rsidRPr="00E14D8D" w:rsidRDefault="00E14D8D" w:rsidP="00E14D8D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</w:pPr>
      <w:r w:rsidRPr="00E14D8D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Chances and barriers for Germany’s low carbon transition - Quantifying uncertainties in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 </w:t>
      </w:r>
      <w:r w:rsidRPr="00E14D8D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key influential factors</w:t>
      </w:r>
    </w:p>
    <w:p w14:paraId="56DCBC7F" w14:textId="77777777" w:rsidR="00E14D8D" w:rsidRPr="00E14D8D" w:rsidRDefault="00E14D8D" w:rsidP="00A156E4">
      <w:pPr>
        <w:pStyle w:val="AutorenOrganisation"/>
        <w:rPr>
          <w:lang w:val="de-DE"/>
        </w:rPr>
      </w:pPr>
      <w:r w:rsidRPr="00E14D8D">
        <w:rPr>
          <w:lang w:val="de-DE"/>
        </w:rPr>
        <w:t xml:space="preserve">Themenbereich: (5) (Open-Source) Modellierung </w:t>
      </w:r>
    </w:p>
    <w:p w14:paraId="1EDB6669" w14:textId="77777777" w:rsidR="00E14D8D" w:rsidRDefault="00E14D8D" w:rsidP="00A156E4">
      <w:pPr>
        <w:pStyle w:val="AutorenOrganisation"/>
        <w:rPr>
          <w:lang w:val="de-DE"/>
        </w:rPr>
      </w:pPr>
    </w:p>
    <w:p w14:paraId="6664EFA3" w14:textId="61F48051" w:rsidR="005E4D4F" w:rsidRDefault="00E14D8D" w:rsidP="00A156E4">
      <w:pPr>
        <w:pStyle w:val="AutorenOrganisation"/>
        <w:rPr>
          <w:vertAlign w:val="superscript"/>
        </w:rPr>
      </w:pPr>
      <w:r>
        <w:t>Konstantin LÖFFLER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>
        <w:rPr>
          <w:vertAlign w:val="superscript"/>
        </w:rPr>
        <w:t>,2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 xml:space="preserve">Thorsten </w:t>
      </w:r>
      <w:proofErr w:type="gramStart"/>
      <w:r>
        <w:t>BURANDT</w:t>
      </w:r>
      <w:r w:rsidR="00A156E4" w:rsidRPr="00A156E4">
        <w:rPr>
          <w:vertAlign w:val="superscript"/>
        </w:rPr>
        <w:t>(</w:t>
      </w:r>
      <w:proofErr w:type="gramEnd"/>
      <w:r>
        <w:rPr>
          <w:vertAlign w:val="superscript"/>
        </w:rPr>
        <w:t>1,2,3,4</w:t>
      </w:r>
      <w:r w:rsidR="00A156E4">
        <w:rPr>
          <w:vertAlign w:val="superscript"/>
        </w:rPr>
        <w:t>)</w:t>
      </w:r>
      <w:r>
        <w:t>, Karlo HAINSCH</w:t>
      </w:r>
      <w:r>
        <w:rPr>
          <w:vertAlign w:val="superscript"/>
        </w:rPr>
        <w:t>(1)</w:t>
      </w:r>
      <w:r>
        <w:t>, Pao-Yu OEI</w:t>
      </w:r>
      <w:r>
        <w:rPr>
          <w:vertAlign w:val="superscript"/>
        </w:rPr>
        <w:t>(1,2,3)</w:t>
      </w:r>
      <w:r>
        <w:t>, Frederik SEEHAUS</w:t>
      </w:r>
      <w:r>
        <w:rPr>
          <w:vertAlign w:val="superscript"/>
        </w:rPr>
        <w:t>(1)</w:t>
      </w:r>
      <w:r>
        <w:t>, Felix WEJDA</w:t>
      </w:r>
      <w:r>
        <w:rPr>
          <w:vertAlign w:val="superscript"/>
        </w:rPr>
        <w:t>(1)</w:t>
      </w:r>
    </w:p>
    <w:p w14:paraId="7BEB89C6" w14:textId="77777777" w:rsidR="00E14D8D" w:rsidRPr="00E14D8D" w:rsidRDefault="00E14D8D" w:rsidP="00A156E4">
      <w:pPr>
        <w:pStyle w:val="AutorenOrganisation"/>
        <w:rPr>
          <w:vertAlign w:val="superscript"/>
        </w:rPr>
      </w:pPr>
    </w:p>
    <w:p w14:paraId="77E6DC29" w14:textId="35E95244" w:rsidR="00E14D8D" w:rsidRDefault="00A156E4" w:rsidP="005E4D4F">
      <w:pPr>
        <w:pStyle w:val="AutorenOrganisation"/>
        <w:rPr>
          <w:lang w:val="en-US"/>
        </w:rPr>
      </w:pPr>
      <w:r w:rsidRPr="00E14D8D">
        <w:rPr>
          <w:vertAlign w:val="superscript"/>
          <w:lang w:val="en-US"/>
        </w:rPr>
        <w:t>(</w:t>
      </w:r>
      <w:r w:rsidR="00010E92" w:rsidRPr="00E14D8D">
        <w:rPr>
          <w:vertAlign w:val="superscript"/>
          <w:lang w:val="en-US"/>
        </w:rPr>
        <w:t>1</w:t>
      </w:r>
      <w:r w:rsidRPr="00E14D8D">
        <w:rPr>
          <w:vertAlign w:val="superscript"/>
          <w:lang w:val="en-US"/>
        </w:rPr>
        <w:t>)</w:t>
      </w:r>
      <w:r w:rsidR="00E14D8D" w:rsidRPr="00E14D8D">
        <w:rPr>
          <w:sz w:val="21"/>
          <w:szCs w:val="21"/>
          <w:lang w:val="en-US"/>
        </w:rPr>
        <w:t xml:space="preserve"> </w:t>
      </w:r>
      <w:r w:rsidR="00E14D8D" w:rsidRPr="00A319BC">
        <w:rPr>
          <w:sz w:val="21"/>
          <w:szCs w:val="21"/>
          <w:lang w:val="en-US"/>
        </w:rPr>
        <w:t xml:space="preserve">Workgroup for Infrastructure Policy, </w:t>
      </w:r>
      <w:proofErr w:type="spellStart"/>
      <w:r w:rsidR="00E14D8D">
        <w:rPr>
          <w:sz w:val="21"/>
          <w:szCs w:val="21"/>
          <w:lang w:val="en-US"/>
        </w:rPr>
        <w:t>Technische</w:t>
      </w:r>
      <w:proofErr w:type="spellEnd"/>
      <w:r w:rsidR="00E14D8D">
        <w:rPr>
          <w:sz w:val="21"/>
          <w:szCs w:val="21"/>
          <w:lang w:val="en-US"/>
        </w:rPr>
        <w:t xml:space="preserve"> Universität</w:t>
      </w:r>
      <w:r w:rsidR="00E14D8D" w:rsidRPr="00A319BC">
        <w:rPr>
          <w:sz w:val="21"/>
          <w:szCs w:val="21"/>
          <w:lang w:val="en-US"/>
        </w:rPr>
        <w:t xml:space="preserve"> Berlin, Germany</w:t>
      </w:r>
      <w:r w:rsidR="00010E92" w:rsidRPr="00E14D8D">
        <w:rPr>
          <w:lang w:val="en-US"/>
        </w:rPr>
        <w:t>,</w:t>
      </w:r>
    </w:p>
    <w:p w14:paraId="494A1B1A" w14:textId="0CAFC3D3" w:rsidR="005E4D4F" w:rsidRDefault="00A156E4" w:rsidP="005E4D4F">
      <w:pPr>
        <w:pStyle w:val="AutorenOrganisation"/>
        <w:rPr>
          <w:sz w:val="21"/>
          <w:szCs w:val="21"/>
          <w:lang w:val="en-US"/>
        </w:rPr>
      </w:pPr>
      <w:r w:rsidRPr="00E14D8D">
        <w:rPr>
          <w:vertAlign w:val="superscript"/>
          <w:lang w:val="en-US"/>
        </w:rPr>
        <w:t>(</w:t>
      </w:r>
      <w:r w:rsidR="00010E92" w:rsidRPr="00E14D8D">
        <w:rPr>
          <w:vertAlign w:val="superscript"/>
          <w:lang w:val="en-US"/>
        </w:rPr>
        <w:t>2</w:t>
      </w:r>
      <w:r w:rsidRPr="00E14D8D">
        <w:rPr>
          <w:vertAlign w:val="superscript"/>
          <w:lang w:val="en-US"/>
        </w:rPr>
        <w:t>)</w:t>
      </w:r>
      <w:r w:rsidR="00E14D8D" w:rsidRPr="00E14D8D">
        <w:rPr>
          <w:sz w:val="21"/>
          <w:szCs w:val="21"/>
          <w:lang w:val="en-US"/>
        </w:rPr>
        <w:t xml:space="preserve"> </w:t>
      </w:r>
      <w:r w:rsidR="00E14D8D" w:rsidRPr="00A319BC">
        <w:rPr>
          <w:sz w:val="21"/>
          <w:szCs w:val="21"/>
          <w:lang w:val="en-US"/>
        </w:rPr>
        <w:t>German Institute for Economic Research, Berlin, Germany,</w:t>
      </w:r>
    </w:p>
    <w:p w14:paraId="4DF823E2" w14:textId="49164270" w:rsidR="00E14D8D" w:rsidRPr="00E14D8D" w:rsidRDefault="00E14D8D" w:rsidP="005E4D4F">
      <w:pPr>
        <w:pStyle w:val="AutorenOrganisation"/>
        <w:rPr>
          <w:sz w:val="21"/>
          <w:szCs w:val="21"/>
          <w:lang w:val="de-DE"/>
        </w:rPr>
      </w:pPr>
      <w:r w:rsidRPr="00E14D8D">
        <w:rPr>
          <w:vertAlign w:val="superscript"/>
          <w:lang w:val="de-DE"/>
        </w:rPr>
        <w:t>(3)</w:t>
      </w:r>
      <w:r w:rsidRPr="00E14D8D">
        <w:rPr>
          <w:lang w:val="de-DE"/>
        </w:rPr>
        <w:t xml:space="preserve"> </w:t>
      </w:r>
      <w:r w:rsidRPr="00E14D8D">
        <w:rPr>
          <w:sz w:val="21"/>
          <w:szCs w:val="21"/>
          <w:lang w:val="de-DE"/>
        </w:rPr>
        <w:t>Europa-Universität Flensburg, Flensburg, G</w:t>
      </w:r>
      <w:r>
        <w:rPr>
          <w:sz w:val="21"/>
          <w:szCs w:val="21"/>
          <w:lang w:val="de-DE"/>
        </w:rPr>
        <w:t>ermany,</w:t>
      </w:r>
    </w:p>
    <w:p w14:paraId="1924E5B9" w14:textId="46E6509F" w:rsidR="00E14D8D" w:rsidRPr="00E14D8D" w:rsidRDefault="00E14D8D" w:rsidP="005E4D4F">
      <w:pPr>
        <w:pStyle w:val="AutorenOrganisation"/>
        <w:rPr>
          <w:sz w:val="21"/>
          <w:szCs w:val="21"/>
          <w:lang w:val="en-US"/>
        </w:rPr>
      </w:pPr>
      <w:r w:rsidRPr="00E14D8D">
        <w:rPr>
          <w:vertAlign w:val="superscript"/>
          <w:lang w:val="en-US"/>
        </w:rPr>
        <w:t>(4)</w:t>
      </w:r>
      <w:r w:rsidRPr="00E14D8D">
        <w:rPr>
          <w:lang w:val="en-US"/>
        </w:rPr>
        <w:t xml:space="preserve"> </w:t>
      </w:r>
      <w:r w:rsidRPr="00A319BC">
        <w:rPr>
          <w:sz w:val="21"/>
          <w:szCs w:val="21"/>
          <w:lang w:val="en-US"/>
        </w:rPr>
        <w:t xml:space="preserve">Department of Industrial Economics and Technology Management, </w:t>
      </w:r>
      <w:r>
        <w:rPr>
          <w:sz w:val="21"/>
          <w:szCs w:val="21"/>
          <w:lang w:val="en-US"/>
        </w:rPr>
        <w:t>NTNU</w:t>
      </w:r>
      <w:r w:rsidRPr="00A319BC">
        <w:rPr>
          <w:sz w:val="21"/>
          <w:szCs w:val="21"/>
          <w:lang w:val="en-US"/>
        </w:rPr>
        <w:t>, Trondheim, Norway</w:t>
      </w:r>
    </w:p>
    <w:p w14:paraId="363F31F4" w14:textId="77777777" w:rsidR="00E14D8D" w:rsidRPr="00E14D8D" w:rsidRDefault="00E14D8D" w:rsidP="005E4D4F">
      <w:pPr>
        <w:pStyle w:val="AutorenOrganisation"/>
        <w:rPr>
          <w:lang w:val="en-US"/>
        </w:rPr>
      </w:pPr>
    </w:p>
    <w:p w14:paraId="3AFE9AF3" w14:textId="77777777" w:rsidR="00A07737" w:rsidRPr="00E14D8D" w:rsidRDefault="00A07737" w:rsidP="00FB69AE">
      <w:pPr>
        <w:rPr>
          <w:lang w:val="en-US"/>
        </w:rPr>
      </w:pPr>
    </w:p>
    <w:p w14:paraId="548B2256" w14:textId="3BF3DCE7" w:rsidR="005E4D4F" w:rsidRPr="005E4D4F" w:rsidRDefault="005E4D4F" w:rsidP="005E4D4F">
      <w:pPr>
        <w:pStyle w:val="Ueberschrift"/>
      </w:pPr>
      <w:r w:rsidRPr="005E4D4F">
        <w:t>Motivation</w:t>
      </w:r>
    </w:p>
    <w:p w14:paraId="0930815F" w14:textId="0A0DCE8E" w:rsidR="005E4D4F" w:rsidRPr="00FA15F0" w:rsidRDefault="00FA15F0" w:rsidP="00FA15F0">
      <w:pPr>
        <w:rPr>
          <w:lang w:val="en-US"/>
        </w:rPr>
      </w:pPr>
      <w:r w:rsidRPr="00FA15F0">
        <w:rPr>
          <w:lang w:val="en-US"/>
        </w:rPr>
        <w:t>With the energy sector being one of the largest sources of global greenhouse</w:t>
      </w:r>
      <w:r>
        <w:rPr>
          <w:lang w:val="en-US"/>
        </w:rPr>
        <w:t xml:space="preserve"> </w:t>
      </w:r>
      <w:r w:rsidRPr="00FA15F0">
        <w:rPr>
          <w:lang w:val="en-US"/>
        </w:rPr>
        <w:t>gas</w:t>
      </w:r>
      <w:r>
        <w:rPr>
          <w:lang w:val="en-US"/>
        </w:rPr>
        <w:t xml:space="preserve"> </w:t>
      </w:r>
      <w:r w:rsidRPr="00FA15F0">
        <w:rPr>
          <w:lang w:val="en-US"/>
        </w:rPr>
        <w:t>emissions, a swift change in the ways of energy generation and consumption</w:t>
      </w:r>
      <w:r>
        <w:rPr>
          <w:lang w:val="en-US"/>
        </w:rPr>
        <w:t xml:space="preserve"> </w:t>
      </w:r>
      <w:r w:rsidRPr="00FA15F0">
        <w:rPr>
          <w:lang w:val="en-US"/>
        </w:rPr>
        <w:t>is needed for a fulfilment of climate goals. But while the existence of global</w:t>
      </w:r>
      <w:r>
        <w:rPr>
          <w:lang w:val="en-US"/>
        </w:rPr>
        <w:t xml:space="preserve"> </w:t>
      </w:r>
      <w:r w:rsidRPr="00FA15F0">
        <w:rPr>
          <w:lang w:val="en-US"/>
        </w:rPr>
        <w:t>warming and the resulting need for action are widely agreed upon, there is a lot</w:t>
      </w:r>
      <w:r>
        <w:rPr>
          <w:lang w:val="en-US"/>
        </w:rPr>
        <w:t xml:space="preserve"> </w:t>
      </w:r>
      <w:r w:rsidRPr="00FA15F0">
        <w:rPr>
          <w:lang w:val="en-US"/>
        </w:rPr>
        <w:t>of discussion around the concrete measures and their timeline. A major cause of</w:t>
      </w:r>
      <w:r>
        <w:rPr>
          <w:lang w:val="en-US"/>
        </w:rPr>
        <w:t xml:space="preserve"> </w:t>
      </w:r>
      <w:r w:rsidRPr="00FA15F0">
        <w:rPr>
          <w:lang w:val="en-US"/>
        </w:rPr>
        <w:t xml:space="preserve">this discussion is that of uncertainty, both </w:t>
      </w:r>
      <w:proofErr w:type="gramStart"/>
      <w:r w:rsidRPr="00FA15F0">
        <w:rPr>
          <w:lang w:val="en-US"/>
        </w:rPr>
        <w:t>with regard to</w:t>
      </w:r>
      <w:proofErr w:type="gramEnd"/>
      <w:r w:rsidRPr="00FA15F0">
        <w:rPr>
          <w:lang w:val="en-US"/>
        </w:rPr>
        <w:t xml:space="preserve"> possible outcomes, as</w:t>
      </w:r>
      <w:r>
        <w:rPr>
          <w:lang w:val="en-US"/>
        </w:rPr>
        <w:t xml:space="preserve"> </w:t>
      </w:r>
      <w:r w:rsidRPr="00FA15F0">
        <w:rPr>
          <w:lang w:val="en-US"/>
        </w:rPr>
        <w:t>well as to a multitude of factors such as future technology innovation (concerning</w:t>
      </w:r>
      <w:r>
        <w:rPr>
          <w:lang w:val="en-US"/>
        </w:rPr>
        <w:t xml:space="preserve"> </w:t>
      </w:r>
      <w:r w:rsidRPr="00FA15F0">
        <w:rPr>
          <w:lang w:val="en-US"/>
        </w:rPr>
        <w:t>both availability and costs), and final energy demands, but also socio-economic</w:t>
      </w:r>
      <w:r>
        <w:rPr>
          <w:lang w:val="en-US"/>
        </w:rPr>
        <w:t xml:space="preserve"> </w:t>
      </w:r>
      <w:r w:rsidRPr="00FA15F0">
        <w:rPr>
          <w:lang w:val="en-US"/>
        </w:rPr>
        <w:t xml:space="preserve">factors such as employment or sufficiency. </w:t>
      </w:r>
    </w:p>
    <w:p w14:paraId="7711A132" w14:textId="77777777" w:rsidR="00FA15F0" w:rsidRPr="00FA15F0" w:rsidRDefault="00FA15F0" w:rsidP="00FA15F0">
      <w:pPr>
        <w:rPr>
          <w:lang w:val="en-US"/>
        </w:rPr>
      </w:pPr>
    </w:p>
    <w:p w14:paraId="698F912C" w14:textId="4862374A" w:rsidR="00FA15F0" w:rsidRDefault="00E14D8D" w:rsidP="005E4D4F">
      <w:pPr>
        <w:pStyle w:val="Ueberschrift"/>
      </w:pPr>
      <w:proofErr w:type="spellStart"/>
      <w:r>
        <w:t>Methodology</w:t>
      </w:r>
      <w:proofErr w:type="spellEnd"/>
    </w:p>
    <w:p w14:paraId="32C69818" w14:textId="4AA4F33E" w:rsidR="00FA69B4" w:rsidRDefault="00FA15F0" w:rsidP="00FA69B4">
      <w:pPr>
        <w:rPr>
          <w:lang w:val="en-US"/>
        </w:rPr>
      </w:pPr>
      <w:r w:rsidRPr="00FA15F0">
        <w:rPr>
          <w:lang w:val="en-US"/>
        </w:rPr>
        <w:t>This paper aims to give valuable</w:t>
      </w:r>
      <w:r>
        <w:rPr>
          <w:lang w:val="en-US"/>
        </w:rPr>
        <w:t xml:space="preserve"> </w:t>
      </w:r>
      <w:r w:rsidRPr="00FA15F0">
        <w:rPr>
          <w:lang w:val="en-US"/>
        </w:rPr>
        <w:t xml:space="preserve">insights into this uncertainty by applying the method of </w:t>
      </w:r>
      <w:r w:rsidRPr="00FA15F0">
        <w:rPr>
          <w:i/>
          <w:iCs/>
          <w:lang w:val="en-US"/>
        </w:rPr>
        <w:t>exploratory sensitivity analysis</w:t>
      </w:r>
      <w:r w:rsidRPr="00FA15F0">
        <w:rPr>
          <w:lang w:val="en-US"/>
        </w:rPr>
        <w:t xml:space="preserve"> to an application of the Global Energy System Model (GENeSYS-MOD)</w:t>
      </w:r>
      <w:r>
        <w:rPr>
          <w:lang w:val="en-US"/>
        </w:rPr>
        <w:t xml:space="preserve"> </w:t>
      </w:r>
      <w:r w:rsidR="00FA69B4">
        <w:rPr>
          <w:lang w:val="en-US"/>
        </w:rPr>
        <w:t xml:space="preserve">(see Löffler et al. 2017, Burandt et al. 2018) </w:t>
      </w:r>
      <w:r w:rsidRPr="00FA15F0">
        <w:rPr>
          <w:lang w:val="en-US"/>
        </w:rPr>
        <w:t>for the German energy system. By computing over 1500 sensitivities across 11</w:t>
      </w:r>
      <w:r>
        <w:rPr>
          <w:lang w:val="en-US"/>
        </w:rPr>
        <w:t xml:space="preserve"> </w:t>
      </w:r>
      <w:r w:rsidRPr="00FA15F0">
        <w:rPr>
          <w:lang w:val="en-US"/>
        </w:rPr>
        <w:t xml:space="preserve">core parameters, the key influential factors for the German </w:t>
      </w:r>
      <w:proofErr w:type="spellStart"/>
      <w:r w:rsidRPr="00FA15F0">
        <w:rPr>
          <w:i/>
          <w:iCs/>
          <w:lang w:val="en-US"/>
        </w:rPr>
        <w:t>Energiewende</w:t>
      </w:r>
      <w:proofErr w:type="spellEnd"/>
      <w:r w:rsidRPr="00FA15F0">
        <w:rPr>
          <w:lang w:val="en-US"/>
        </w:rPr>
        <w:t xml:space="preserve"> can be</w:t>
      </w:r>
      <w:r>
        <w:rPr>
          <w:lang w:val="en-US"/>
        </w:rPr>
        <w:t xml:space="preserve"> </w:t>
      </w:r>
      <w:r w:rsidRPr="00FA15F0">
        <w:rPr>
          <w:lang w:val="en-US"/>
        </w:rPr>
        <w:t>quantified, and possible chances, such as so-called no-regret options, as well as</w:t>
      </w:r>
      <w:r>
        <w:rPr>
          <w:lang w:val="en-US"/>
        </w:rPr>
        <w:t xml:space="preserve"> </w:t>
      </w:r>
      <w:r w:rsidRPr="00FA15F0">
        <w:rPr>
          <w:lang w:val="en-US"/>
        </w:rPr>
        <w:t>potentials barriers (if assumptions are not met) can be distilled.</w:t>
      </w:r>
      <w:r>
        <w:rPr>
          <w:lang w:val="en-US"/>
        </w:rPr>
        <w:t xml:space="preserve"> </w:t>
      </w:r>
      <w:r w:rsidR="00FA69B4">
        <w:rPr>
          <w:lang w:val="en-US"/>
        </w:rPr>
        <w:t xml:space="preserve">In this exploratory sensitivity analysis, </w:t>
      </w:r>
      <w:r w:rsidR="00FA69B4" w:rsidRPr="00FA69B4">
        <w:rPr>
          <w:lang w:val="en-US"/>
        </w:rPr>
        <w:t xml:space="preserve">a wide </w:t>
      </w:r>
      <w:r w:rsidR="00FA69B4">
        <w:rPr>
          <w:lang w:val="en-US"/>
        </w:rPr>
        <w:t>range</w:t>
      </w:r>
      <w:r w:rsidR="00FA69B4" w:rsidRPr="00FA69B4">
        <w:rPr>
          <w:lang w:val="en-US"/>
        </w:rPr>
        <w:t xml:space="preserve"> of key parameters to the model </w:t>
      </w:r>
      <w:r w:rsidR="00FA69B4">
        <w:rPr>
          <w:lang w:val="en-US"/>
        </w:rPr>
        <w:t>is</w:t>
      </w:r>
      <w:r w:rsidR="00FA69B4" w:rsidRPr="00FA69B4">
        <w:rPr>
          <w:lang w:val="en-US"/>
        </w:rPr>
        <w:t xml:space="preserve"> changed iteratively,</w:t>
      </w:r>
      <w:r w:rsidR="00FA69B4">
        <w:rPr>
          <w:lang w:val="en-US"/>
        </w:rPr>
        <w:t xml:space="preserve"> </w:t>
      </w:r>
      <w:r w:rsidR="00FA69B4" w:rsidRPr="00FA69B4">
        <w:rPr>
          <w:lang w:val="en-US"/>
        </w:rPr>
        <w:t>yielding a total of 1591 separate sensitivities that have been considered in this</w:t>
      </w:r>
      <w:r w:rsidR="00FA69B4">
        <w:rPr>
          <w:lang w:val="en-US"/>
        </w:rPr>
        <w:t xml:space="preserve"> </w:t>
      </w:r>
      <w:r w:rsidR="00FA69B4" w:rsidRPr="00FA69B4">
        <w:rPr>
          <w:lang w:val="en-US"/>
        </w:rPr>
        <w:t>study.</w:t>
      </w:r>
      <w:r w:rsidR="00FA69B4" w:rsidRPr="00FA69B4">
        <w:rPr>
          <w:lang w:val="en-US"/>
        </w:rPr>
        <w:t xml:space="preserve"> </w:t>
      </w:r>
      <w:r w:rsidR="00FA69B4" w:rsidRPr="00FA69B4">
        <w:rPr>
          <w:lang w:val="en-US"/>
        </w:rPr>
        <w:t xml:space="preserve">All of these sensitivity results are then </w:t>
      </w:r>
      <w:proofErr w:type="gramStart"/>
      <w:r w:rsidR="00FA69B4" w:rsidRPr="00FA69B4">
        <w:rPr>
          <w:lang w:val="en-US"/>
        </w:rPr>
        <w:t>cross-compared</w:t>
      </w:r>
      <w:proofErr w:type="gramEnd"/>
      <w:r w:rsidR="00FA69B4" w:rsidRPr="00FA69B4">
        <w:rPr>
          <w:lang w:val="en-US"/>
        </w:rPr>
        <w:t xml:space="preserve"> with each</w:t>
      </w:r>
      <w:r w:rsidR="00FA69B4">
        <w:rPr>
          <w:lang w:val="en-US"/>
        </w:rPr>
        <w:t xml:space="preserve"> </w:t>
      </w:r>
      <w:r w:rsidR="00FA69B4" w:rsidRPr="00FA69B4">
        <w:rPr>
          <w:lang w:val="en-US"/>
        </w:rPr>
        <w:t>other, as well as with a defined reference scenario, or base case.</w:t>
      </w:r>
      <w:r w:rsidR="00FA69B4">
        <w:rPr>
          <w:lang w:val="en-US"/>
        </w:rPr>
        <w:t xml:space="preserve"> </w:t>
      </w:r>
      <w:r w:rsidR="00925D19">
        <w:rPr>
          <w:lang w:val="en-US"/>
        </w:rPr>
        <w:t>This reference scenario is based on a previous study with GENeSYS-MOD for Germany (</w:t>
      </w:r>
      <w:proofErr w:type="spellStart"/>
      <w:r w:rsidR="00925D19">
        <w:rPr>
          <w:lang w:val="en-US"/>
        </w:rPr>
        <w:t>Bartholdsen</w:t>
      </w:r>
      <w:proofErr w:type="spellEnd"/>
      <w:r w:rsidR="00925D19">
        <w:rPr>
          <w:lang w:val="en-US"/>
        </w:rPr>
        <w:t xml:space="preserve"> et al. 2019).</w:t>
      </w:r>
    </w:p>
    <w:p w14:paraId="00E5F784" w14:textId="59ABE6EA" w:rsidR="00FA15F0" w:rsidRPr="00FA15F0" w:rsidRDefault="00FA69B4" w:rsidP="00FA69B4">
      <w:pPr>
        <w:rPr>
          <w:lang w:val="en-US"/>
        </w:rPr>
      </w:pPr>
      <w:r>
        <w:rPr>
          <w:lang w:val="en-US"/>
        </w:rPr>
        <w:t xml:space="preserve">To achieve this, </w:t>
      </w:r>
      <w:r w:rsidRPr="00FA69B4">
        <w:rPr>
          <w:lang w:val="en-US"/>
        </w:rPr>
        <w:t>GENeSYS-MOD was expanded with a new module that enables this exploratory</w:t>
      </w:r>
      <w:r>
        <w:rPr>
          <w:lang w:val="en-US"/>
        </w:rPr>
        <w:t xml:space="preserve"> </w:t>
      </w:r>
      <w:r w:rsidRPr="00FA69B4">
        <w:rPr>
          <w:lang w:val="en-US"/>
        </w:rPr>
        <w:t>sensitivity analysis, adding the functionality to vary key input parameters</w:t>
      </w:r>
      <w:r>
        <w:rPr>
          <w:lang w:val="en-US"/>
        </w:rPr>
        <w:t xml:space="preserve"> </w:t>
      </w:r>
      <w:r w:rsidRPr="00FA69B4">
        <w:rPr>
          <w:lang w:val="en-US"/>
        </w:rPr>
        <w:t>via automated scripts that can then be used to run a multitude of</w:t>
      </w:r>
      <w:r>
        <w:rPr>
          <w:lang w:val="en-US"/>
        </w:rPr>
        <w:t xml:space="preserve"> </w:t>
      </w:r>
      <w:r w:rsidRPr="00FA69B4">
        <w:rPr>
          <w:lang w:val="en-US"/>
        </w:rPr>
        <w:t>sensitivities in parallel.</w:t>
      </w:r>
      <w:r w:rsidR="00FA15F0" w:rsidRPr="00FA15F0">
        <w:rPr>
          <w:lang w:val="en-US"/>
        </w:rPr>
        <w:t xml:space="preserve"> </w:t>
      </w:r>
    </w:p>
    <w:p w14:paraId="188ECF77" w14:textId="77777777" w:rsidR="005E4D4F" w:rsidRPr="00925D19" w:rsidRDefault="005E4D4F" w:rsidP="00227125">
      <w:pPr>
        <w:rPr>
          <w:lang w:val="en-US"/>
        </w:rPr>
      </w:pPr>
    </w:p>
    <w:p w14:paraId="39B9C42C" w14:textId="28A35A26" w:rsidR="005E4D4F" w:rsidRPr="00FA15F0" w:rsidRDefault="00E14D8D" w:rsidP="005E4D4F">
      <w:pPr>
        <w:pStyle w:val="Ueberschrift"/>
        <w:rPr>
          <w:lang w:val="en-US"/>
        </w:rPr>
      </w:pPr>
      <w:r w:rsidRPr="00FA15F0">
        <w:rPr>
          <w:lang w:val="en-US"/>
        </w:rPr>
        <w:t>Results and Conclusions</w:t>
      </w:r>
    </w:p>
    <w:p w14:paraId="0A5D4CA3" w14:textId="18DABB02" w:rsidR="005E4D4F" w:rsidRPr="00FA15F0" w:rsidRDefault="00925D19" w:rsidP="004C5F0A">
      <w:pPr>
        <w:rPr>
          <w:lang w:val="en-US"/>
        </w:rPr>
      </w:pPr>
      <w:r w:rsidRPr="00925D19">
        <w:rPr>
          <w:lang w:val="en-US"/>
        </w:rPr>
        <w:t>Results show that especially demand reduction plays a tremendous role</w:t>
      </w:r>
      <w:r>
        <w:rPr>
          <w:lang w:val="en-US"/>
        </w:rPr>
        <w:t xml:space="preserve"> </w:t>
      </w:r>
      <w:r w:rsidRPr="00925D19">
        <w:rPr>
          <w:lang w:val="en-US"/>
        </w:rPr>
        <w:t>in the process of reaching climate targets</w:t>
      </w:r>
      <w:r w:rsidR="004C5F0A">
        <w:rPr>
          <w:lang w:val="en-US"/>
        </w:rPr>
        <w:t xml:space="preserve"> (see Figure 1)</w:t>
      </w:r>
      <w:r w:rsidRPr="00925D19">
        <w:rPr>
          <w:lang w:val="en-US"/>
        </w:rPr>
        <w:t>. Across all analyzed result values,</w:t>
      </w:r>
      <w:r>
        <w:rPr>
          <w:lang w:val="en-US"/>
        </w:rPr>
        <w:t xml:space="preserve"> </w:t>
      </w:r>
      <w:r w:rsidRPr="00925D19">
        <w:rPr>
          <w:lang w:val="en-US"/>
        </w:rPr>
        <w:t>changes in final energy demand heavily impacted the model results to achieve</w:t>
      </w:r>
      <w:r>
        <w:rPr>
          <w:lang w:val="en-US"/>
        </w:rPr>
        <w:t xml:space="preserve"> </w:t>
      </w:r>
      <w:r w:rsidRPr="00925D19">
        <w:rPr>
          <w:lang w:val="en-US"/>
        </w:rPr>
        <w:t>ambitious reduction targets by 2050, with an especially pronounced effect in the</w:t>
      </w:r>
      <w:r>
        <w:rPr>
          <w:lang w:val="en-US"/>
        </w:rPr>
        <w:t xml:space="preserve"> </w:t>
      </w:r>
      <w:r w:rsidRPr="00925D19">
        <w:rPr>
          <w:lang w:val="en-US"/>
        </w:rPr>
        <w:t>buildings sector. Also, the costs and available potentials of RES have a significant</w:t>
      </w:r>
      <w:r>
        <w:rPr>
          <w:lang w:val="en-US"/>
        </w:rPr>
        <w:t xml:space="preserve"> </w:t>
      </w:r>
      <w:r w:rsidRPr="00925D19">
        <w:rPr>
          <w:lang w:val="en-US"/>
        </w:rPr>
        <w:t>impact on generation costs, necessity of grid expansion, and the distribution of</w:t>
      </w:r>
      <w:r>
        <w:rPr>
          <w:lang w:val="en-US"/>
        </w:rPr>
        <w:t xml:space="preserve"> </w:t>
      </w:r>
      <w:r w:rsidRPr="00925D19">
        <w:rPr>
          <w:lang w:val="en-US"/>
        </w:rPr>
        <w:t>generation capacity across Germany. The choice of a price on emissions has a</w:t>
      </w:r>
      <w:r>
        <w:rPr>
          <w:lang w:val="en-US"/>
        </w:rPr>
        <w:t xml:space="preserve"> </w:t>
      </w:r>
      <w:r w:rsidRPr="00925D19">
        <w:rPr>
          <w:lang w:val="en-US"/>
        </w:rPr>
        <w:t>noticeable effect in the near to intermediate future, heavily reducing cumulative</w:t>
      </w:r>
      <w:r w:rsidR="00D811E6">
        <w:rPr>
          <w:lang w:val="en-US"/>
        </w:rPr>
        <w:t xml:space="preserve"> </w:t>
      </w:r>
      <w:r w:rsidRPr="00925D19">
        <w:rPr>
          <w:lang w:val="en-US"/>
        </w:rPr>
        <w:t xml:space="preserve">emissions since action is taken sooner, especially </w:t>
      </w:r>
      <w:r w:rsidR="00D811E6">
        <w:rPr>
          <w:lang w:val="en-US"/>
        </w:rPr>
        <w:t>in</w:t>
      </w:r>
      <w:r w:rsidRPr="00925D19">
        <w:rPr>
          <w:lang w:val="en-US"/>
        </w:rPr>
        <w:t xml:space="preserve"> the industrial sector.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Overall, large-scale investments into renewable energies and storages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are a no-regret-option for climate targets and often prove to be minimum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requirements for other technologies</w:t>
      </w:r>
      <w:r w:rsidR="004C5F0A">
        <w:rPr>
          <w:lang w:val="en-US"/>
        </w:rPr>
        <w:t xml:space="preserve"> to succeed</w:t>
      </w:r>
      <w:r w:rsidR="004C5F0A" w:rsidRPr="004C5F0A">
        <w:rPr>
          <w:lang w:val="en-US"/>
        </w:rPr>
        <w:t>.</w:t>
      </w:r>
      <w:r w:rsidR="00D811E6">
        <w:rPr>
          <w:lang w:val="en-US"/>
        </w:rPr>
        <w:t xml:space="preserve"> </w:t>
      </w:r>
      <w:r w:rsidR="004C5F0A" w:rsidRPr="004C5F0A">
        <w:rPr>
          <w:lang w:val="en-US"/>
        </w:rPr>
        <w:t xml:space="preserve">For the analyzed German case </w:t>
      </w:r>
      <w:proofErr w:type="gramStart"/>
      <w:r w:rsidR="004C5F0A" w:rsidRPr="004C5F0A">
        <w:rPr>
          <w:lang w:val="en-US"/>
        </w:rPr>
        <w:t>study</w:t>
      </w:r>
      <w:proofErr w:type="gramEnd"/>
      <w:r w:rsidR="004C5F0A" w:rsidRPr="004C5F0A">
        <w:rPr>
          <w:lang w:val="en-US"/>
        </w:rPr>
        <w:t xml:space="preserve"> a reduction of 88% by 2050 (compared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to 1990) was calculated, clearly missing the German (and European) target of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climate neutrality. The obtained sensitivity pathways (changing always just one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parameter) reach reduction values of 75 - 95% - showing that additional efforts in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more than one domain are needed to allow for a faster decarbonization pathway.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>Thus, one can only underline the importance of immediate action that needs</w:t>
      </w:r>
      <w:r w:rsidR="004C5F0A">
        <w:rPr>
          <w:lang w:val="en-US"/>
        </w:rPr>
        <w:t xml:space="preserve"> </w:t>
      </w:r>
      <w:r w:rsidR="004C5F0A" w:rsidRPr="004C5F0A">
        <w:rPr>
          <w:lang w:val="en-US"/>
        </w:rPr>
        <w:t xml:space="preserve">to undergo for </w:t>
      </w:r>
      <w:r w:rsidR="004C5F0A">
        <w:rPr>
          <w:lang w:val="en-US"/>
        </w:rPr>
        <w:t>a successful</w:t>
      </w:r>
      <w:r w:rsidR="004C5F0A" w:rsidRPr="004C5F0A">
        <w:rPr>
          <w:lang w:val="en-US"/>
        </w:rPr>
        <w:t xml:space="preserve"> low-carbon transition.</w:t>
      </w:r>
    </w:p>
    <w:p w14:paraId="3851B50C" w14:textId="77777777" w:rsidR="00803917" w:rsidRDefault="00372E07" w:rsidP="00227125">
      <w:r w:rsidRPr="00803917">
        <w:rPr>
          <w:noProof/>
          <w:lang w:eastAsia="de-DE"/>
        </w:rPr>
        <w:lastRenderedPageBreak/>
        <w:drawing>
          <wp:inline distT="0" distB="0" distL="0" distR="0" wp14:anchorId="7B2060C4" wp14:editId="2A9B2AF1">
            <wp:extent cx="6083168" cy="30099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09" cy="301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84ED8" w14:textId="77777777" w:rsidR="00FA15F0" w:rsidRPr="00FA15F0" w:rsidRDefault="00E14D8D" w:rsidP="00FA15F0">
      <w:pPr>
        <w:pStyle w:val="Abbildungsbeschriftung"/>
        <w:rPr>
          <w:lang w:val="en-US"/>
        </w:rPr>
      </w:pPr>
      <w:r w:rsidRPr="00FA15F0">
        <w:rPr>
          <w:lang w:val="en-US"/>
        </w:rPr>
        <w:t>Figure</w:t>
      </w:r>
      <w:r w:rsidR="00803917" w:rsidRPr="00FA15F0">
        <w:rPr>
          <w:lang w:val="en-US"/>
        </w:rPr>
        <w:t xml:space="preserve"> 1: </w:t>
      </w:r>
      <w:r w:rsidR="00FA15F0" w:rsidRPr="00FA15F0">
        <w:rPr>
          <w:lang w:val="en-US"/>
        </w:rPr>
        <w:t>Spread of emission reductions compared to 1990 across all tested sensitivities (left)</w:t>
      </w:r>
    </w:p>
    <w:p w14:paraId="319B712A" w14:textId="35ACA31D" w:rsidR="00803917" w:rsidRPr="00FA15F0" w:rsidRDefault="00FA15F0" w:rsidP="00FA15F0">
      <w:pPr>
        <w:pStyle w:val="Abbildungsbeschriftung"/>
        <w:rPr>
          <w:lang w:val="en-US"/>
        </w:rPr>
      </w:pPr>
      <w:r w:rsidRPr="00FA15F0">
        <w:rPr>
          <w:lang w:val="en-US"/>
        </w:rPr>
        <w:t>and spread of accumulated emissions in 2050 across all sensitivities</w:t>
      </w:r>
      <w:r>
        <w:rPr>
          <w:lang w:val="en-US"/>
        </w:rPr>
        <w:t xml:space="preserve"> (right)</w:t>
      </w:r>
      <w:r w:rsidRPr="00FA15F0">
        <w:rPr>
          <w:lang w:val="en-US"/>
        </w:rPr>
        <w:t>.</w:t>
      </w:r>
    </w:p>
    <w:p w14:paraId="33513000" w14:textId="77777777" w:rsidR="002946B8" w:rsidRPr="00FA15F0" w:rsidRDefault="002946B8" w:rsidP="00227125">
      <w:pPr>
        <w:rPr>
          <w:lang w:val="en-US"/>
        </w:rPr>
      </w:pPr>
    </w:p>
    <w:p w14:paraId="4CAB3E60" w14:textId="5BA9E6CC" w:rsidR="005E4D4F" w:rsidRPr="005E4D4F" w:rsidRDefault="00E14D8D" w:rsidP="00A156E4">
      <w:pPr>
        <w:pStyle w:val="Ueberschrift"/>
      </w:pPr>
      <w:r>
        <w:t>References</w:t>
      </w:r>
    </w:p>
    <w:p w14:paraId="1ECEB5C7" w14:textId="3597F4B1" w:rsidR="005E4D4F" w:rsidRDefault="00925D19" w:rsidP="00925D19">
      <w:pPr>
        <w:pStyle w:val="Literatur"/>
      </w:pPr>
      <w:proofErr w:type="spellStart"/>
      <w:r>
        <w:t>Bartholdsen</w:t>
      </w:r>
      <w:proofErr w:type="spellEnd"/>
      <w:r>
        <w:t>, H.-K., A. Eidens, K. Löffler, F. Seehaus, F. Wejda, T. Burandt, P.-Y. Oei,</w:t>
      </w:r>
      <w:r>
        <w:t xml:space="preserve"> </w:t>
      </w:r>
      <w:r>
        <w:t xml:space="preserve">C. Kemfert, and C. von Hirschhausen. 2019. </w:t>
      </w:r>
      <w:r w:rsidRPr="00925D19">
        <w:rPr>
          <w:lang w:val="en-US"/>
        </w:rPr>
        <w:t>„Pathways for Germany’s Low-Carbon</w:t>
      </w:r>
      <w:r w:rsidRPr="00925D19">
        <w:rPr>
          <w:lang w:val="en-US"/>
        </w:rPr>
        <w:t xml:space="preserve"> </w:t>
      </w:r>
      <w:r w:rsidRPr="00925D19">
        <w:rPr>
          <w:lang w:val="en-US"/>
        </w:rPr>
        <w:t xml:space="preserve">Energy Transformation Towards 2050.“ </w:t>
      </w:r>
      <w:r w:rsidRPr="00925D19">
        <w:rPr>
          <w:i/>
          <w:iCs/>
        </w:rPr>
        <w:t>Energies</w:t>
      </w:r>
      <w:r w:rsidRPr="00925D19">
        <w:t xml:space="preserve"> 12 (15): 2988. https://doi.org/10.3390/en12152988</w:t>
      </w:r>
      <w:r>
        <w:t>.</w:t>
      </w:r>
    </w:p>
    <w:p w14:paraId="7FF6455D" w14:textId="460D6544" w:rsidR="00925D19" w:rsidRDefault="00925D19" w:rsidP="00925D19">
      <w:pPr>
        <w:pStyle w:val="Literatur"/>
      </w:pPr>
      <w:r>
        <w:t xml:space="preserve">Burandt, T., K. Löffler, and K. Hainsch. </w:t>
      </w:r>
      <w:r w:rsidRPr="00925D19">
        <w:rPr>
          <w:lang w:val="en-US"/>
        </w:rPr>
        <w:t>2018. „GENeSYS-MOD v2.0 - Enhancing the</w:t>
      </w:r>
      <w:r>
        <w:rPr>
          <w:lang w:val="en-US"/>
        </w:rPr>
        <w:t xml:space="preserve"> </w:t>
      </w:r>
      <w:r w:rsidRPr="00925D19">
        <w:rPr>
          <w:lang w:val="en-US"/>
        </w:rPr>
        <w:t xml:space="preserve">Global Energy System </w:t>
      </w:r>
      <w:proofErr w:type="gramStart"/>
      <w:r w:rsidRPr="00925D19">
        <w:rPr>
          <w:lang w:val="en-US"/>
        </w:rPr>
        <w:t>Model.“</w:t>
      </w:r>
      <w:proofErr w:type="gramEnd"/>
      <w:r w:rsidRPr="00925D19">
        <w:rPr>
          <w:lang w:val="en-US"/>
        </w:rPr>
        <w:t xml:space="preserve"> </w:t>
      </w:r>
      <w:r w:rsidRPr="00925D19">
        <w:rPr>
          <w:i/>
          <w:iCs/>
        </w:rPr>
        <w:t xml:space="preserve">DIW Data </w:t>
      </w:r>
      <w:proofErr w:type="spellStart"/>
      <w:r w:rsidRPr="00925D19">
        <w:rPr>
          <w:i/>
          <w:iCs/>
        </w:rPr>
        <w:t>Documentation</w:t>
      </w:r>
      <w:proofErr w:type="spellEnd"/>
      <w:r>
        <w:t xml:space="preserve"> 94.</w:t>
      </w:r>
    </w:p>
    <w:p w14:paraId="72007FCD" w14:textId="169B1405" w:rsidR="00925D19" w:rsidRDefault="00925D19" w:rsidP="00925D19">
      <w:pPr>
        <w:pStyle w:val="Literatur"/>
      </w:pPr>
      <w:r>
        <w:t xml:space="preserve">Löffler, K., K. Hainsch, T. Burandt, P.-Y. Oei, C. Kemfert, and C. Von Hirschhausen. </w:t>
      </w:r>
      <w:r w:rsidRPr="00925D19">
        <w:rPr>
          <w:lang w:val="en-US"/>
        </w:rPr>
        <w:t>2017.</w:t>
      </w:r>
      <w:r>
        <w:rPr>
          <w:lang w:val="en-US"/>
        </w:rPr>
        <w:t xml:space="preserve"> </w:t>
      </w:r>
      <w:r w:rsidRPr="00925D19">
        <w:rPr>
          <w:lang w:val="en-US"/>
        </w:rPr>
        <w:t>„Designing a Model for the Global Energy System—GENeSYS-MOD: An Application</w:t>
      </w:r>
      <w:r>
        <w:rPr>
          <w:lang w:val="en-US"/>
        </w:rPr>
        <w:t xml:space="preserve"> </w:t>
      </w:r>
      <w:r w:rsidRPr="00925D19">
        <w:rPr>
          <w:lang w:val="en-US"/>
        </w:rPr>
        <w:t>of the Open-Source Energy Modeling System (OSeMOSYS</w:t>
      </w:r>
      <w:proofErr w:type="gramStart"/>
      <w:r w:rsidRPr="00925D19">
        <w:rPr>
          <w:lang w:val="en-US"/>
        </w:rPr>
        <w:t>).“</w:t>
      </w:r>
      <w:proofErr w:type="gramEnd"/>
      <w:r w:rsidRPr="00925D19">
        <w:rPr>
          <w:lang w:val="en-US"/>
        </w:rPr>
        <w:t xml:space="preserve"> </w:t>
      </w:r>
      <w:r>
        <w:t>Energies 10 (10): 1468.</w:t>
      </w:r>
      <w:r>
        <w:t xml:space="preserve"> </w:t>
      </w:r>
      <w:r w:rsidRPr="00925D19">
        <w:t>https://doi.org/10.3390/en10101468</w:t>
      </w:r>
      <w:r>
        <w:t>.</w:t>
      </w:r>
    </w:p>
    <w:p w14:paraId="68D9F4F8" w14:textId="1CF6F7EB" w:rsidR="00925D19" w:rsidRDefault="00925D19" w:rsidP="00925D19">
      <w:pPr>
        <w:pStyle w:val="Literatur"/>
      </w:pPr>
    </w:p>
    <w:p w14:paraId="4991A552" w14:textId="77777777" w:rsidR="00925D19" w:rsidRDefault="00925D19" w:rsidP="00925D19">
      <w:pPr>
        <w:pStyle w:val="Literatur"/>
      </w:pPr>
    </w:p>
    <w:sectPr w:rsidR="00925D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8846" w14:textId="77777777" w:rsidR="0055734D" w:rsidRDefault="0055734D">
      <w:r>
        <w:separator/>
      </w:r>
    </w:p>
  </w:endnote>
  <w:endnote w:type="continuationSeparator" w:id="0">
    <w:p w14:paraId="704F19E4" w14:textId="77777777" w:rsidR="0055734D" w:rsidRDefault="0055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BB30" w14:textId="77777777" w:rsidR="0055734D" w:rsidRDefault="0055734D">
      <w:r>
        <w:separator/>
      </w:r>
    </w:p>
  </w:footnote>
  <w:footnote w:type="continuationSeparator" w:id="0">
    <w:p w14:paraId="2804CE14" w14:textId="77777777" w:rsidR="0055734D" w:rsidRDefault="0055734D">
      <w:r>
        <w:continuationSeparator/>
      </w:r>
    </w:p>
  </w:footnote>
  <w:footnote w:id="1">
    <w:p w14:paraId="5E37E28B" w14:textId="0A155DA6" w:rsidR="00D53E86" w:rsidRPr="00FB69AE" w:rsidRDefault="00D53E86" w:rsidP="002014D3">
      <w:r w:rsidRPr="00A115D2">
        <w:rPr>
          <w:rStyle w:val="FootnoteReference"/>
        </w:rPr>
        <w:footnoteRef/>
      </w:r>
      <w:r w:rsidR="00E14D8D">
        <w:t xml:space="preserve"> </w:t>
      </w:r>
      <w:r w:rsidR="00E14D8D">
        <w:t>Jungautor,</w:t>
      </w:r>
      <w:r w:rsidRPr="00D53E86">
        <w:t xml:space="preserve"> </w:t>
      </w:r>
      <w:r w:rsidR="00E14D8D">
        <w:t>Straße des 17. Juni 135</w:t>
      </w:r>
      <w:r w:rsidR="00E520E6">
        <w:t>,</w:t>
      </w:r>
      <w:r w:rsidR="00E14D8D">
        <w:t xml:space="preserve"> 10629 Berlin, Deutschland,</w:t>
      </w:r>
      <w:r w:rsidR="00E520E6">
        <w:t xml:space="preserve"> </w:t>
      </w:r>
      <w:r w:rsidR="00E14D8D">
        <w:t>+49 30 31425139</w:t>
      </w:r>
      <w:r w:rsidR="00A6148D">
        <w:t>,</w:t>
      </w:r>
      <w:r w:rsidR="00FD5D56">
        <w:t xml:space="preserve"> </w:t>
      </w:r>
      <w:r w:rsidR="00E14D8D">
        <w:t>kl@wip.tu-berlin.de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2014D3"/>
    <w:rsid w:val="00227125"/>
    <w:rsid w:val="00262FD5"/>
    <w:rsid w:val="002946B8"/>
    <w:rsid w:val="00350F98"/>
    <w:rsid w:val="00372E07"/>
    <w:rsid w:val="003B676F"/>
    <w:rsid w:val="003C28FE"/>
    <w:rsid w:val="00483B87"/>
    <w:rsid w:val="004C5F0A"/>
    <w:rsid w:val="0055734D"/>
    <w:rsid w:val="005B1ADB"/>
    <w:rsid w:val="005E4D4F"/>
    <w:rsid w:val="00662525"/>
    <w:rsid w:val="007378C8"/>
    <w:rsid w:val="00741EC0"/>
    <w:rsid w:val="00803917"/>
    <w:rsid w:val="00925D19"/>
    <w:rsid w:val="00A07737"/>
    <w:rsid w:val="00A156E4"/>
    <w:rsid w:val="00A6148D"/>
    <w:rsid w:val="00BF05FA"/>
    <w:rsid w:val="00CE1A70"/>
    <w:rsid w:val="00D53E86"/>
    <w:rsid w:val="00D736F8"/>
    <w:rsid w:val="00D811E6"/>
    <w:rsid w:val="00E14D8D"/>
    <w:rsid w:val="00E520E6"/>
    <w:rsid w:val="00FA15F0"/>
    <w:rsid w:val="00FA69B4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B269D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le">
    <w:name w:val="Title"/>
    <w:basedOn w:val="Normal"/>
    <w:link w:val="TitleChar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NoList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Normal"/>
    <w:rsid w:val="002946B8"/>
    <w:rPr>
      <w:i/>
      <w:iCs/>
    </w:rPr>
  </w:style>
  <w:style w:type="character" w:customStyle="1" w:styleId="TitleChar">
    <w:name w:val="Title Char"/>
    <w:link w:val="Title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Normal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le"/>
    <w:rsid w:val="005E4D4F"/>
    <w:rPr>
      <w:rFonts w:cs="Arial"/>
    </w:rPr>
  </w:style>
  <w:style w:type="paragraph" w:customStyle="1" w:styleId="AutorenOrganisation">
    <w:name w:val="Autoren &amp; Organisation"/>
    <w:basedOn w:val="Normal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Normal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925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>TU-Wien Campuslizenz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Konstantin Löffler</cp:lastModifiedBy>
  <cp:revision>3</cp:revision>
  <dcterms:created xsi:type="dcterms:W3CDTF">2021-05-31T16:01:00Z</dcterms:created>
  <dcterms:modified xsi:type="dcterms:W3CDTF">2021-05-31T16:05:00Z</dcterms:modified>
</cp:coreProperties>
</file>