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8A52E" w14:textId="77777777" w:rsidR="005E4D4F" w:rsidRPr="005E4D4F" w:rsidRDefault="00FC0ECC" w:rsidP="005E4D4F">
      <w:pPr>
        <w:pStyle w:val="Abstract-Titel"/>
      </w:pPr>
      <w:r>
        <w:t>Vertikale Marktintegration – der FlexHub</w:t>
      </w:r>
    </w:p>
    <w:p w14:paraId="1E05DC36" w14:textId="77777777" w:rsidR="00FC0ECC" w:rsidRDefault="00FC0ECC" w:rsidP="00A156E4">
      <w:pPr>
        <w:pStyle w:val="AutorenOrganisation"/>
      </w:pPr>
      <w:r w:rsidRPr="00FC0ECC">
        <w:t>Aktive Endkunden-/</w:t>
      </w:r>
      <w:proofErr w:type="spellStart"/>
      <w:r w:rsidRPr="00FC0ECC">
        <w:t>Prosumerpartizipation</w:t>
      </w:r>
      <w:proofErr w:type="spellEnd"/>
    </w:p>
    <w:p w14:paraId="61DDB8E4" w14:textId="3B3DC035" w:rsidR="005E4D4F" w:rsidRPr="001555C6" w:rsidRDefault="00CD3849" w:rsidP="00A156E4">
      <w:pPr>
        <w:pStyle w:val="AutorenOrganisation"/>
      </w:pPr>
      <w:r w:rsidRPr="001555C6">
        <w:t>Markus RIEGLER</w:t>
      </w:r>
      <w:r w:rsidR="005E4D4F" w:rsidRPr="00010E92">
        <w:rPr>
          <w:vertAlign w:val="superscript"/>
        </w:rPr>
        <w:footnoteReference w:id="1"/>
      </w:r>
      <w:r w:rsidR="00A156E4" w:rsidRPr="001555C6">
        <w:rPr>
          <w:vertAlign w:val="superscript"/>
        </w:rPr>
        <w:t>(1)</w:t>
      </w:r>
      <w:r w:rsidR="005E4D4F" w:rsidRPr="001555C6">
        <w:t xml:space="preserve">, </w:t>
      </w:r>
      <w:r w:rsidRPr="001555C6">
        <w:t>Christian TODEM</w:t>
      </w:r>
      <w:r w:rsidRPr="001555C6">
        <w:rPr>
          <w:vertAlign w:val="superscript"/>
        </w:rPr>
        <w:t>(1)</w:t>
      </w:r>
      <w:r w:rsidRPr="001555C6">
        <w:t>, Lukas OBERNOSTERER</w:t>
      </w:r>
      <w:r w:rsidRPr="001555C6">
        <w:rPr>
          <w:vertAlign w:val="superscript"/>
        </w:rPr>
        <w:t>(1)</w:t>
      </w:r>
    </w:p>
    <w:p w14:paraId="120AE24A" w14:textId="0856F4A6" w:rsidR="00CD3849" w:rsidRPr="00CD3849" w:rsidRDefault="00A156E4" w:rsidP="00CD3849">
      <w:pPr>
        <w:pStyle w:val="AutorenOrganisation"/>
      </w:pPr>
      <w:r>
        <w:rPr>
          <w:vertAlign w:val="superscript"/>
        </w:rPr>
        <w:t>(</w:t>
      </w:r>
      <w:r w:rsidR="00010E92" w:rsidRPr="00010E92">
        <w:rPr>
          <w:vertAlign w:val="superscript"/>
        </w:rPr>
        <w:t>1</w:t>
      </w:r>
      <w:r>
        <w:rPr>
          <w:vertAlign w:val="superscript"/>
        </w:rPr>
        <w:t>)</w:t>
      </w:r>
      <w:r w:rsidR="00CD3849" w:rsidRPr="00CD3849">
        <w:rPr>
          <w:color w:val="243845"/>
          <w:lang w:eastAsia="de-AT"/>
        </w:rPr>
        <w:t xml:space="preserve"> </w:t>
      </w:r>
      <w:r w:rsidR="00CD3849" w:rsidRPr="00CD3849">
        <w:t xml:space="preserve">Austrian Power </w:t>
      </w:r>
      <w:proofErr w:type="spellStart"/>
      <w:r w:rsidR="00CD3849" w:rsidRPr="00CD3849">
        <w:t>Grid</w:t>
      </w:r>
      <w:proofErr w:type="spellEnd"/>
      <w:r w:rsidR="00CD3849" w:rsidRPr="00CD3849">
        <w:t xml:space="preserve"> AG</w:t>
      </w:r>
      <w:r w:rsidR="00CD3849">
        <w:t xml:space="preserve">, </w:t>
      </w:r>
      <w:proofErr w:type="spellStart"/>
      <w:r w:rsidR="00CD3849" w:rsidRPr="00CD3849">
        <w:t>Wagramer</w:t>
      </w:r>
      <w:proofErr w:type="spellEnd"/>
      <w:r w:rsidR="00CD3849" w:rsidRPr="00CD3849">
        <w:t xml:space="preserve"> Straße 19 (IZD-Tower)</w:t>
      </w:r>
      <w:r w:rsidR="001555C6">
        <w:t>,</w:t>
      </w:r>
      <w:r w:rsidR="00CD3849" w:rsidRPr="00CD3849">
        <w:t xml:space="preserve"> 1220 Wien</w:t>
      </w:r>
    </w:p>
    <w:p w14:paraId="4697F418" w14:textId="77777777" w:rsidR="005E4D4F" w:rsidRDefault="005E4D4F" w:rsidP="005E4D4F">
      <w:pPr>
        <w:pStyle w:val="AutorenOrganisation"/>
      </w:pPr>
    </w:p>
    <w:p w14:paraId="4E7C13EF" w14:textId="77777777" w:rsidR="00A07737" w:rsidRPr="005E4D4F" w:rsidRDefault="00A07737" w:rsidP="00FB69AE">
      <w:pPr>
        <w:rPr>
          <w:lang w:val="de-AT"/>
        </w:rPr>
      </w:pPr>
    </w:p>
    <w:p w14:paraId="0915A227" w14:textId="77777777" w:rsidR="005E4D4F" w:rsidRPr="005E4D4F" w:rsidRDefault="005E4D4F" w:rsidP="005E4D4F">
      <w:pPr>
        <w:pStyle w:val="Ueberschrift"/>
      </w:pPr>
      <w:r w:rsidRPr="005E4D4F">
        <w:t>Motivation und zentrale Fragestellung</w:t>
      </w:r>
    </w:p>
    <w:p w14:paraId="1DFA5BFB" w14:textId="77777777" w:rsidR="00976738" w:rsidRDefault="00CD3849" w:rsidP="00976738">
      <w:pPr>
        <w:rPr>
          <w:lang w:val="de-AT"/>
        </w:rPr>
      </w:pPr>
      <w:r w:rsidRPr="00CD3849">
        <w:rPr>
          <w:lang w:val="de-AT"/>
        </w:rPr>
        <w:t>Strom soll in Österreich spätestens 2030 zu 100 Prozent aus erneuerbaren Energiequellen</w:t>
      </w:r>
      <w:r w:rsidR="0010782B">
        <w:rPr>
          <w:lang w:val="de-AT"/>
        </w:rPr>
        <w:t xml:space="preserve"> </w:t>
      </w:r>
      <w:r w:rsidR="006E2EE1">
        <w:rPr>
          <w:lang w:val="de-AT"/>
        </w:rPr>
        <w:t>stammen [1, 2].</w:t>
      </w:r>
      <w:r w:rsidRPr="00CD3849">
        <w:rPr>
          <w:lang w:val="de-AT"/>
        </w:rPr>
        <w:t xml:space="preserve"> Dieser Strukturwandel führt dazu, dass </w:t>
      </w:r>
      <w:proofErr w:type="spellStart"/>
      <w:r w:rsidRPr="00CD3849">
        <w:rPr>
          <w:lang w:val="de-AT"/>
        </w:rPr>
        <w:t>Prosumer</w:t>
      </w:r>
      <w:proofErr w:type="spellEnd"/>
      <w:r w:rsidRPr="00CD3849">
        <w:rPr>
          <w:lang w:val="de-AT"/>
        </w:rPr>
        <w:t xml:space="preserve"> und andere kleinteilige</w:t>
      </w:r>
      <w:r w:rsidR="0010782B">
        <w:rPr>
          <w:lang w:val="de-AT"/>
        </w:rPr>
        <w:t xml:space="preserve"> </w:t>
      </w:r>
      <w:r w:rsidRPr="00CD3849">
        <w:rPr>
          <w:lang w:val="de-AT"/>
        </w:rPr>
        <w:t>Ressourcen auf den unteren Spannungsebenen das S</w:t>
      </w:r>
      <w:r w:rsidR="00976738">
        <w:rPr>
          <w:lang w:val="de-AT"/>
        </w:rPr>
        <w:t>troms</w:t>
      </w:r>
      <w:r w:rsidRPr="00CD3849">
        <w:rPr>
          <w:lang w:val="de-AT"/>
        </w:rPr>
        <w:t>ystem durchdringen</w:t>
      </w:r>
      <w:r w:rsidR="00FC0ECC">
        <w:rPr>
          <w:lang w:val="de-AT"/>
        </w:rPr>
        <w:t xml:space="preserve"> und </w:t>
      </w:r>
      <w:r w:rsidR="00976738">
        <w:rPr>
          <w:lang w:val="de-AT"/>
        </w:rPr>
        <w:t>es</w:t>
      </w:r>
      <w:r w:rsidR="00FC0ECC">
        <w:rPr>
          <w:lang w:val="de-AT"/>
        </w:rPr>
        <w:t xml:space="preserve"> </w:t>
      </w:r>
      <w:r w:rsidR="00976738">
        <w:rPr>
          <w:lang w:val="de-AT"/>
        </w:rPr>
        <w:t>zunehmend</w:t>
      </w:r>
      <w:r w:rsidR="00FC0ECC">
        <w:rPr>
          <w:lang w:val="de-AT"/>
        </w:rPr>
        <w:t xml:space="preserve"> dezentralisieren aber auch volatiler machen</w:t>
      </w:r>
      <w:r w:rsidR="006E2EE1">
        <w:rPr>
          <w:lang w:val="de-AT"/>
        </w:rPr>
        <w:t xml:space="preserve">. </w:t>
      </w:r>
      <w:r w:rsidR="00976738" w:rsidRPr="00CD3849">
        <w:rPr>
          <w:lang w:val="de-AT"/>
        </w:rPr>
        <w:t>Um diesen Veränderungen gerecht zu werden, bedarf es hoher Flexibilität im Netz und</w:t>
      </w:r>
      <w:r w:rsidR="00976738">
        <w:rPr>
          <w:lang w:val="de-AT"/>
        </w:rPr>
        <w:t xml:space="preserve"> d</w:t>
      </w:r>
      <w:r w:rsidR="00976738" w:rsidRPr="00CD3849">
        <w:rPr>
          <w:lang w:val="de-AT"/>
        </w:rPr>
        <w:t xml:space="preserve">ie Möglichkeit, bestehende lokale Flexibilitätsressourcen zu nutzen. </w:t>
      </w:r>
    </w:p>
    <w:p w14:paraId="28A76D4C" w14:textId="77777777" w:rsidR="00FC0ECC" w:rsidRDefault="00FC0ECC" w:rsidP="00CD3849">
      <w:pPr>
        <w:rPr>
          <w:lang w:val="de-AT"/>
        </w:rPr>
      </w:pPr>
    </w:p>
    <w:p w14:paraId="3A18D088" w14:textId="77777777" w:rsidR="00193E5D" w:rsidRDefault="00193E5D" w:rsidP="00193E5D">
      <w:pPr>
        <w:rPr>
          <w:lang w:val="de-AT"/>
        </w:rPr>
      </w:pPr>
      <w:r>
        <w:rPr>
          <w:lang w:val="de-AT"/>
        </w:rPr>
        <w:t xml:space="preserve">Auch </w:t>
      </w:r>
      <w:r w:rsidR="00976738">
        <w:rPr>
          <w:lang w:val="de-AT"/>
        </w:rPr>
        <w:t xml:space="preserve">das Clean </w:t>
      </w:r>
      <w:proofErr w:type="spellStart"/>
      <w:r w:rsidR="00976738">
        <w:rPr>
          <w:lang w:val="de-AT"/>
        </w:rPr>
        <w:t>Energy</w:t>
      </w:r>
      <w:proofErr w:type="spellEnd"/>
      <w:r w:rsidR="00976738">
        <w:rPr>
          <w:lang w:val="de-AT"/>
        </w:rPr>
        <w:t xml:space="preserve"> Package der EU hakt</w:t>
      </w:r>
      <w:r>
        <w:rPr>
          <w:lang w:val="de-AT"/>
        </w:rPr>
        <w:t xml:space="preserve"> hier ein. </w:t>
      </w:r>
      <w:r w:rsidR="00976738">
        <w:rPr>
          <w:lang w:val="de-AT"/>
        </w:rPr>
        <w:t>Darin wird gefordert, dass e</w:t>
      </w:r>
      <w:r>
        <w:rPr>
          <w:lang w:val="de-AT"/>
        </w:rPr>
        <w:t xml:space="preserve">inerseits </w:t>
      </w:r>
      <w:r w:rsidR="00976738">
        <w:rPr>
          <w:lang w:val="de-AT"/>
        </w:rPr>
        <w:t xml:space="preserve">es </w:t>
      </w:r>
      <w:r>
        <w:rPr>
          <w:lang w:val="de-AT"/>
        </w:rPr>
        <w:t>de</w:t>
      </w:r>
      <w:r w:rsidR="00976738">
        <w:rPr>
          <w:lang w:val="de-AT"/>
        </w:rPr>
        <w:t>m</w:t>
      </w:r>
      <w:r>
        <w:rPr>
          <w:lang w:val="de-AT"/>
        </w:rPr>
        <w:t xml:space="preserve"> Kunden ermöglicht werden </w:t>
      </w:r>
      <w:r w:rsidR="00976738">
        <w:rPr>
          <w:lang w:val="de-AT"/>
        </w:rPr>
        <w:t xml:space="preserve">muss </w:t>
      </w:r>
      <w:r>
        <w:rPr>
          <w:lang w:val="de-AT"/>
        </w:rPr>
        <w:t>an Elektrizitätsmärkten teilzunehmen</w:t>
      </w:r>
      <w:r w:rsidR="00976738">
        <w:rPr>
          <w:lang w:val="de-AT"/>
        </w:rPr>
        <w:t xml:space="preserve"> </w:t>
      </w:r>
      <w:r>
        <w:rPr>
          <w:lang w:val="de-AT"/>
        </w:rPr>
        <w:t xml:space="preserve">und andrerseits </w:t>
      </w:r>
      <w:r w:rsidR="00976738">
        <w:rPr>
          <w:lang w:val="de-AT"/>
        </w:rPr>
        <w:t>soll</w:t>
      </w:r>
      <w:r>
        <w:rPr>
          <w:lang w:val="de-AT"/>
        </w:rPr>
        <w:t xml:space="preserve"> eine marktbasierte Beschaffung von </w:t>
      </w:r>
      <w:r w:rsidR="00D36F45">
        <w:rPr>
          <w:lang w:val="de-AT"/>
        </w:rPr>
        <w:t xml:space="preserve">Flexibilität </w:t>
      </w:r>
      <w:r w:rsidR="00976738">
        <w:rPr>
          <w:lang w:val="de-AT"/>
        </w:rPr>
        <w:t>umgesetzt</w:t>
      </w:r>
      <w:r w:rsidR="00D36F45">
        <w:rPr>
          <w:lang w:val="de-AT"/>
        </w:rPr>
        <w:t xml:space="preserve"> </w:t>
      </w:r>
      <w:r w:rsidR="00976738">
        <w:rPr>
          <w:lang w:val="de-AT"/>
        </w:rPr>
        <w:t>werden.</w:t>
      </w:r>
    </w:p>
    <w:p w14:paraId="6504B5AA" w14:textId="77777777" w:rsidR="00193E5D" w:rsidRDefault="00193E5D" w:rsidP="00CD3849">
      <w:pPr>
        <w:rPr>
          <w:lang w:val="de-AT"/>
        </w:rPr>
      </w:pPr>
    </w:p>
    <w:p w14:paraId="00BA26CF" w14:textId="60043CA2" w:rsidR="00976738" w:rsidRDefault="0010782B" w:rsidP="00CD3849">
      <w:pPr>
        <w:rPr>
          <w:lang w:val="de-AT"/>
        </w:rPr>
      </w:pPr>
      <w:r>
        <w:rPr>
          <w:lang w:val="de-AT"/>
        </w:rPr>
        <w:t>Aus diesem Grund wird von der APG eine neue Kommunikationsplattform</w:t>
      </w:r>
      <w:r w:rsidR="00976738">
        <w:rPr>
          <w:lang w:val="de-AT"/>
        </w:rPr>
        <w:t xml:space="preserve"> </w:t>
      </w:r>
      <w:r>
        <w:rPr>
          <w:lang w:val="de-AT"/>
        </w:rPr>
        <w:t xml:space="preserve">entwickelt – der FlexHub – </w:t>
      </w:r>
      <w:r w:rsidR="00976738">
        <w:rPr>
          <w:lang w:val="de-AT"/>
        </w:rPr>
        <w:t xml:space="preserve">welcher es den </w:t>
      </w:r>
      <w:proofErr w:type="spellStart"/>
      <w:r w:rsidR="00976738">
        <w:rPr>
          <w:lang w:val="de-AT"/>
        </w:rPr>
        <w:t>Prosumern</w:t>
      </w:r>
      <w:proofErr w:type="spellEnd"/>
      <w:r w:rsidR="00976738">
        <w:rPr>
          <w:lang w:val="de-AT"/>
        </w:rPr>
        <w:t xml:space="preserve"> ermöglicht ihre flexiblen Assets </w:t>
      </w:r>
      <w:r w:rsidR="006836BA">
        <w:rPr>
          <w:lang w:val="de-AT"/>
        </w:rPr>
        <w:t xml:space="preserve">mit einer einheitlichen Schnittstelle </w:t>
      </w:r>
      <w:r w:rsidR="00976738">
        <w:rPr>
          <w:lang w:val="de-AT"/>
        </w:rPr>
        <w:t>in</w:t>
      </w:r>
      <w:r w:rsidR="006836BA">
        <w:rPr>
          <w:lang w:val="de-AT"/>
        </w:rPr>
        <w:t xml:space="preserve"> verschiedenen</w:t>
      </w:r>
      <w:r w:rsidR="00976738">
        <w:rPr>
          <w:lang w:val="de-AT"/>
        </w:rPr>
        <w:t xml:space="preserve"> bestehenden Elektrizitätsmärkten anzubieten und somit die oben genannten Anforderungen erfüllt</w:t>
      </w:r>
      <w:r>
        <w:rPr>
          <w:lang w:val="de-AT"/>
        </w:rPr>
        <w:t>.</w:t>
      </w:r>
    </w:p>
    <w:p w14:paraId="5121316F" w14:textId="1F591962" w:rsidR="0010782B" w:rsidRDefault="0010782B" w:rsidP="00CD3849">
      <w:pPr>
        <w:rPr>
          <w:lang w:val="de-AT"/>
        </w:rPr>
      </w:pPr>
    </w:p>
    <w:p w14:paraId="0172575D" w14:textId="3AE35711" w:rsidR="0010782B" w:rsidRDefault="00CD3849" w:rsidP="00CD3849">
      <w:pPr>
        <w:rPr>
          <w:lang w:val="de-AT"/>
        </w:rPr>
      </w:pPr>
      <w:r w:rsidRPr="00CD3849">
        <w:rPr>
          <w:lang w:val="de-AT"/>
        </w:rPr>
        <w:t>Entscheidend ist dabei</w:t>
      </w:r>
      <w:r w:rsidR="0010782B">
        <w:rPr>
          <w:lang w:val="de-AT"/>
        </w:rPr>
        <w:t xml:space="preserve"> </w:t>
      </w:r>
      <w:r w:rsidRPr="00CD3849">
        <w:rPr>
          <w:lang w:val="de-AT"/>
        </w:rPr>
        <w:t>intensive Koordination zwischen Übertragungs- (ÜNB) und Verteilnetzbetreibern (VNB).</w:t>
      </w:r>
    </w:p>
    <w:p w14:paraId="3E8FFE51" w14:textId="77777777" w:rsidR="0087724A" w:rsidRDefault="0087724A" w:rsidP="00CD3849">
      <w:pPr>
        <w:rPr>
          <w:lang w:val="de-AT"/>
        </w:rPr>
      </w:pPr>
    </w:p>
    <w:p w14:paraId="1A8E4276" w14:textId="77777777" w:rsidR="00CD3849" w:rsidRPr="00CD3849" w:rsidRDefault="00CD3849" w:rsidP="00CD3849">
      <w:pPr>
        <w:rPr>
          <w:lang w:val="de-AT"/>
        </w:rPr>
      </w:pPr>
      <w:r>
        <w:rPr>
          <w:noProof/>
          <w:lang w:val="de-AT" w:eastAsia="de-AT"/>
        </w:rPr>
        <w:drawing>
          <wp:inline distT="0" distB="0" distL="0" distR="0" wp14:anchorId="532CEA45" wp14:editId="3516ADE0">
            <wp:extent cx="4658606" cy="4323283"/>
            <wp:effectExtent l="0" t="0" r="889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97818" cy="4359673"/>
                    </a:xfrm>
                    <a:prstGeom prst="rect">
                      <a:avLst/>
                    </a:prstGeom>
                  </pic:spPr>
                </pic:pic>
              </a:graphicData>
            </a:graphic>
          </wp:inline>
        </w:drawing>
      </w:r>
    </w:p>
    <w:p w14:paraId="15DF1BDC" w14:textId="77777777" w:rsidR="005E4D4F" w:rsidRPr="005E4D4F" w:rsidRDefault="005E4D4F" w:rsidP="005E4D4F">
      <w:pPr>
        <w:pStyle w:val="Ueberschrift"/>
      </w:pPr>
      <w:r w:rsidRPr="005E4D4F">
        <w:lastRenderedPageBreak/>
        <w:t>Methodische Vorgangsweise</w:t>
      </w:r>
    </w:p>
    <w:p w14:paraId="2B3C9274" w14:textId="77777777" w:rsidR="00CD3849" w:rsidRDefault="002D3659" w:rsidP="00227125">
      <w:r>
        <w:t xml:space="preserve">Der FlexHub soll eine einheitliche österreichweite Kommunikationsplattform zwischen Anbietern mit flexiblen Assets und bestehenden Märkten bzw. Mechanismen darstellen. Da diese Assets vermehrt in Verteilnetzen angeschlossen sind, ist eine enge Abstimmung und geteilte </w:t>
      </w:r>
      <w:proofErr w:type="spellStart"/>
      <w:r>
        <w:t>Governance</w:t>
      </w:r>
      <w:proofErr w:type="spellEnd"/>
      <w:r>
        <w:t xml:space="preserve"> zwischen ÜNB und VNB entscheidend. Aus diesem Grund wurde als Herz des </w:t>
      </w:r>
      <w:proofErr w:type="spellStart"/>
      <w:r>
        <w:t>FlexHubs</w:t>
      </w:r>
      <w:proofErr w:type="spellEnd"/>
      <w:r>
        <w:t xml:space="preserve"> eine Blockchain-basierte Technologie ausgewählt, welche es ermöglicht, dass alle relevante Stakeholder in Österreich eigene Nodes des </w:t>
      </w:r>
      <w:proofErr w:type="spellStart"/>
      <w:r>
        <w:t>FlexHubs</w:t>
      </w:r>
      <w:proofErr w:type="spellEnd"/>
      <w:r>
        <w:t xml:space="preserve"> hosten können.</w:t>
      </w:r>
    </w:p>
    <w:p w14:paraId="4DCB2336" w14:textId="77777777" w:rsidR="002D3659" w:rsidRDefault="002D3659" w:rsidP="00227125"/>
    <w:p w14:paraId="0512BBDE" w14:textId="680103E5" w:rsidR="002D3659" w:rsidRDefault="002D3659" w:rsidP="002D3659">
      <w:r>
        <w:t>Im einen ersten Proof-</w:t>
      </w:r>
      <w:proofErr w:type="spellStart"/>
      <w:r>
        <w:t>of</w:t>
      </w:r>
      <w:proofErr w:type="spellEnd"/>
      <w:r>
        <w:t>-</w:t>
      </w:r>
      <w:proofErr w:type="spellStart"/>
      <w:r>
        <w:t>Concept</w:t>
      </w:r>
      <w:proofErr w:type="spellEnd"/>
      <w:r>
        <w:t xml:space="preserve"> wurde die Eignung dieser Blockchain-basierten Lösung für die Anbindung von kleinteiligen Assets an Elektrizitätsmärkten erprob</w:t>
      </w:r>
      <w:r w:rsidR="000F2B4A">
        <w:t xml:space="preserve">t. Dabei wurde </w:t>
      </w:r>
      <w:r w:rsidR="006836BA">
        <w:t xml:space="preserve">außerhalb vom Markt </w:t>
      </w:r>
      <w:r w:rsidR="000F2B4A">
        <w:t xml:space="preserve">mit realen Geräten </w:t>
      </w:r>
      <w:r>
        <w:t>ein Gebotsprozess sowie</w:t>
      </w:r>
      <w:r w:rsidR="000F2B4A">
        <w:t xml:space="preserve"> ein</w:t>
      </w:r>
      <w:r>
        <w:t xml:space="preserve"> anschließender Abruf von Leistung erfolgreich getestet.</w:t>
      </w:r>
    </w:p>
    <w:p w14:paraId="3ABDE0AE" w14:textId="77777777" w:rsidR="000F2B4A" w:rsidRDefault="000F2B4A" w:rsidP="002D3659"/>
    <w:p w14:paraId="2161536C" w14:textId="1CD6B2E8" w:rsidR="000F2B4A" w:rsidRDefault="000F2B4A" w:rsidP="002D3659">
      <w:r>
        <w:t xml:space="preserve">Aktuell wird </w:t>
      </w:r>
      <w:r w:rsidR="006836BA">
        <w:t xml:space="preserve">das </w:t>
      </w:r>
      <w:proofErr w:type="spellStart"/>
      <w:r w:rsidR="006836BA">
        <w:t>Mimimal</w:t>
      </w:r>
      <w:proofErr w:type="spellEnd"/>
      <w:r w:rsidR="006836BA">
        <w:t xml:space="preserve"> </w:t>
      </w:r>
      <w:proofErr w:type="spellStart"/>
      <w:r w:rsidR="006836BA">
        <w:t>Viable</w:t>
      </w:r>
      <w:proofErr w:type="spellEnd"/>
      <w:r w:rsidR="006836BA">
        <w:t xml:space="preserve"> </w:t>
      </w:r>
      <w:proofErr w:type="spellStart"/>
      <w:r w:rsidR="006836BA">
        <w:t>Produc</w:t>
      </w:r>
      <w:r>
        <w:t>t</w:t>
      </w:r>
      <w:proofErr w:type="spellEnd"/>
      <w:r>
        <w:t xml:space="preserve"> – eine Minimalversion – des </w:t>
      </w:r>
      <w:proofErr w:type="spellStart"/>
      <w:r>
        <w:t>FlexHubs</w:t>
      </w:r>
      <w:proofErr w:type="spellEnd"/>
      <w:r>
        <w:t xml:space="preserve"> umgesetzt. Dazu ist APG dem Konsortium EQUIGY (</w:t>
      </w:r>
      <w:proofErr w:type="spellStart"/>
      <w:r>
        <w:t>TenneT</w:t>
      </w:r>
      <w:proofErr w:type="spellEnd"/>
      <w:r>
        <w:t xml:space="preserve">, </w:t>
      </w:r>
      <w:proofErr w:type="spellStart"/>
      <w:r>
        <w:t>SwissGrid</w:t>
      </w:r>
      <w:proofErr w:type="spellEnd"/>
      <w:r>
        <w:t xml:space="preserve">, Terna) als eines der Gründungsmitglieder beigetreten. Im Rahmen dieses ersten Schrittes wird die Ankopplung des </w:t>
      </w:r>
      <w:proofErr w:type="spellStart"/>
      <w:r>
        <w:t>FlexHubs</w:t>
      </w:r>
      <w:proofErr w:type="spellEnd"/>
      <w:r>
        <w:t xml:space="preserve"> an den bestehenden Sekundärregelenergiemarkt ermöglicht. In </w:t>
      </w:r>
      <w:r w:rsidR="006836BA">
        <w:t>den darauffolgenden Schritten</w:t>
      </w:r>
      <w:r>
        <w:t xml:space="preserve"> wird </w:t>
      </w:r>
      <w:r w:rsidR="003500C9">
        <w:t>die Anbindung</w:t>
      </w:r>
      <w:r w:rsidR="006836BA">
        <w:t xml:space="preserve"> zu weiteren Märkten über dieselbe Schnittstelle realisiert. </w:t>
      </w:r>
      <w:r w:rsidR="00597711">
        <w:t>Um zusätzliche Engpässe durch den FlexHub zu vermeiden, werden Netzbetreiber auch Netzrestriktionen auf der Plattform angeben können.</w:t>
      </w:r>
    </w:p>
    <w:p w14:paraId="2DCA1267" w14:textId="77777777" w:rsidR="002D3659" w:rsidRDefault="002D3659" w:rsidP="00227125"/>
    <w:p w14:paraId="3C30CDCA" w14:textId="7667C9BF" w:rsidR="002D3659" w:rsidRDefault="006836BA" w:rsidP="00227125">
      <w:r>
        <w:t xml:space="preserve">Gleichzeitig werden das Design und die </w:t>
      </w:r>
      <w:r w:rsidR="00597711">
        <w:t>Prozesse im Zusammenhang mit einem umfassend genutzten</w:t>
      </w:r>
      <w:r>
        <w:t xml:space="preserve"> FlexHub mit der gesamten österreichischen Energiebranche abgestimmt. Das Ziel dabei ist es eine</w:t>
      </w:r>
      <w:r w:rsidR="00A40E9E">
        <w:t>n</w:t>
      </w:r>
      <w:r>
        <w:t xml:space="preserve"> gemeinsame</w:t>
      </w:r>
      <w:r w:rsidR="00A40E9E">
        <w:t>n und</w:t>
      </w:r>
      <w:r>
        <w:t xml:space="preserve"> </w:t>
      </w:r>
      <w:r w:rsidR="00597711">
        <w:t>allgemein unterstützen Konsens zu finden.</w:t>
      </w:r>
    </w:p>
    <w:p w14:paraId="1955DB50" w14:textId="77777777" w:rsidR="00951651" w:rsidRDefault="00951651" w:rsidP="00CD3849"/>
    <w:p w14:paraId="0DCB5A5E" w14:textId="1091C7FA" w:rsidR="00CD3849" w:rsidRDefault="00597711" w:rsidP="00CD3849">
      <w:r>
        <w:rPr>
          <w:noProof/>
          <w:lang w:val="de-AT" w:eastAsia="de-AT"/>
        </w:rPr>
        <w:drawing>
          <wp:inline distT="0" distB="0" distL="0" distR="0" wp14:anchorId="43B1773F" wp14:editId="663C8556">
            <wp:extent cx="5760720" cy="29349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934970"/>
                    </a:xfrm>
                    <a:prstGeom prst="rect">
                      <a:avLst/>
                    </a:prstGeom>
                  </pic:spPr>
                </pic:pic>
              </a:graphicData>
            </a:graphic>
          </wp:inline>
        </w:drawing>
      </w:r>
    </w:p>
    <w:p w14:paraId="42031405" w14:textId="77777777" w:rsidR="00CD3849" w:rsidRPr="005E4D4F" w:rsidRDefault="00CD3849" w:rsidP="00CD3849"/>
    <w:p w14:paraId="0B23CC33" w14:textId="77777777" w:rsidR="005E4D4F" w:rsidRPr="005E4D4F" w:rsidRDefault="005E4D4F" w:rsidP="005E4D4F">
      <w:pPr>
        <w:pStyle w:val="Ueberschrift"/>
      </w:pPr>
      <w:r w:rsidRPr="005E4D4F">
        <w:t>Ergebnisse und Schlussfolgerungen</w:t>
      </w:r>
    </w:p>
    <w:p w14:paraId="68D149A9" w14:textId="77777777" w:rsidR="00951651" w:rsidRDefault="00951651" w:rsidP="00951651">
      <w:r>
        <w:t xml:space="preserve">Der FlexHub stellt eine einheitliche Lösung für Verteil- und Übertragungsnetzbetreiber dar, um bestehende Flexibilitätspotenziale in Österreich zu nutzen. Dazu werden auf Basis einer gemeinsam genutzten, dezentralisierten IT-Infrastruktur technologische wie auch marktbasierte Standards für die gesamte Regelzone umgesetzt. Enge Abstimmung und eine geteilte </w:t>
      </w:r>
      <w:proofErr w:type="spellStart"/>
      <w:r>
        <w:t>Governance</w:t>
      </w:r>
      <w:proofErr w:type="spellEnd"/>
      <w:r>
        <w:t xml:space="preserve">-Struktur der verantwortlichen Netzbetreiber sowie eine standardisierte, diskriminierungsfreie Teilnahme aller Akteure an den Elektrizitätsmärkten (Single Point </w:t>
      </w:r>
      <w:proofErr w:type="spellStart"/>
      <w:r>
        <w:t>of</w:t>
      </w:r>
      <w:proofErr w:type="spellEnd"/>
      <w:r>
        <w:t xml:space="preserve"> Entry) sind ausschlaggebend für eine erfolgreiche Realisierung. Die bestehende Rollentrennung bleibt erhalten.</w:t>
      </w:r>
    </w:p>
    <w:p w14:paraId="4003D11B" w14:textId="77777777" w:rsidR="00951651" w:rsidRPr="00803917" w:rsidRDefault="00951651" w:rsidP="00227125"/>
    <w:p w14:paraId="6D79C42F" w14:textId="77777777" w:rsidR="005E4D4F" w:rsidRPr="005E4D4F" w:rsidRDefault="005E4D4F" w:rsidP="00A156E4">
      <w:pPr>
        <w:pStyle w:val="Ueberschrift"/>
      </w:pPr>
      <w:bookmarkStart w:id="0" w:name="_Toc26086066"/>
      <w:bookmarkStart w:id="1" w:name="_Toc68418491"/>
      <w:r w:rsidRPr="005E4D4F">
        <w:t>Literatur</w:t>
      </w:r>
      <w:bookmarkEnd w:id="0"/>
      <w:bookmarkEnd w:id="1"/>
    </w:p>
    <w:p w14:paraId="736834EF" w14:textId="77777777" w:rsidR="006E2EE1" w:rsidRDefault="00483B87" w:rsidP="00227125">
      <w:pPr>
        <w:pStyle w:val="Literatur"/>
      </w:pPr>
      <w:r>
        <w:t>[1]</w:t>
      </w:r>
      <w:r>
        <w:tab/>
      </w:r>
      <w:r w:rsidR="00FC0ECC">
        <w:t xml:space="preserve">Bundeministerium für Nachhaltigkeit und Tourismus (BMNT), Bundesministerium für Verkehr, Innovation, und Technologie (BMVIT), </w:t>
      </w:r>
      <w:r w:rsidR="006E2EE1">
        <w:t>„</w:t>
      </w:r>
      <w:r w:rsidR="006E2EE1" w:rsidRPr="006E2EE1">
        <w:t>#</w:t>
      </w:r>
      <w:proofErr w:type="spellStart"/>
      <w:r w:rsidR="006E2EE1" w:rsidRPr="006E2EE1">
        <w:t>mission</w:t>
      </w:r>
      <w:proofErr w:type="spellEnd"/>
      <w:r w:rsidR="006E2EE1" w:rsidRPr="006E2EE1">
        <w:t xml:space="preserve"> 2030</w:t>
      </w:r>
      <w:r w:rsidR="00FC0ECC">
        <w:t>, die österreichische Klima- und E</w:t>
      </w:r>
      <w:r w:rsidR="006E2EE1" w:rsidRPr="006E2EE1">
        <w:t>nergiestrategie</w:t>
      </w:r>
      <w:r w:rsidR="00FC0ECC">
        <w:t>“, Wien, 2018</w:t>
      </w:r>
    </w:p>
    <w:p w14:paraId="7FC3AA62" w14:textId="77777777" w:rsidR="00FC0ECC" w:rsidRDefault="00FC0ECC" w:rsidP="00227125">
      <w:pPr>
        <w:pStyle w:val="Literatur"/>
      </w:pPr>
    </w:p>
    <w:p w14:paraId="1171BB58" w14:textId="7B3E1B11" w:rsidR="005E4D4F" w:rsidRPr="00D36F45" w:rsidRDefault="00483B87" w:rsidP="00227125">
      <w:pPr>
        <w:pStyle w:val="Literatur"/>
        <w:rPr>
          <w:lang w:val="de-AT"/>
        </w:rPr>
      </w:pPr>
      <w:r>
        <w:t>[2]</w:t>
      </w:r>
      <w:r>
        <w:tab/>
      </w:r>
      <w:r w:rsidR="00FC0ECC" w:rsidRPr="006E2EE1">
        <w:t>„Erneuerbaren Ausbau Gesetz (EAG)</w:t>
      </w:r>
      <w:r w:rsidR="00FC0ECC">
        <w:t>, Entwurf 2021-03-16“</w:t>
      </w:r>
      <w:bookmarkStart w:id="2" w:name="_GoBack"/>
      <w:bookmarkEnd w:id="2"/>
    </w:p>
    <w:sectPr w:rsidR="005E4D4F" w:rsidRPr="00D36F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D5F73" w14:textId="77777777" w:rsidR="006D5130" w:rsidRDefault="006D5130">
      <w:r>
        <w:separator/>
      </w:r>
    </w:p>
  </w:endnote>
  <w:endnote w:type="continuationSeparator" w:id="0">
    <w:p w14:paraId="037E876D" w14:textId="77777777" w:rsidR="006D5130" w:rsidRDefault="006D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3F046" w14:textId="77777777" w:rsidR="006D5130" w:rsidRDefault="006D5130">
      <w:r>
        <w:separator/>
      </w:r>
    </w:p>
  </w:footnote>
  <w:footnote w:type="continuationSeparator" w:id="0">
    <w:p w14:paraId="048D8EF5" w14:textId="77777777" w:rsidR="006D5130" w:rsidRDefault="006D5130">
      <w:r>
        <w:continuationSeparator/>
      </w:r>
    </w:p>
  </w:footnote>
  <w:footnote w:id="1">
    <w:p w14:paraId="1B39998B" w14:textId="77777777" w:rsidR="00CD3849" w:rsidRPr="00FB69AE" w:rsidRDefault="00D53E86" w:rsidP="002014D3">
      <w:r w:rsidRPr="00A115D2">
        <w:rPr>
          <w:rStyle w:val="Funotenzeichen"/>
        </w:rPr>
        <w:footnoteRef/>
      </w:r>
      <w:r w:rsidRPr="00D53E86">
        <w:t xml:space="preserve"> </w:t>
      </w:r>
      <w:hyperlink r:id="rId1" w:history="1">
        <w:r w:rsidR="00CD3849" w:rsidRPr="008C7581">
          <w:rPr>
            <w:rStyle w:val="Hyperlink"/>
          </w:rPr>
          <w:t>Markus.riegler@apg.at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F2B4A"/>
    <w:rsid w:val="0010782B"/>
    <w:rsid w:val="001555C6"/>
    <w:rsid w:val="00193E5D"/>
    <w:rsid w:val="002014D3"/>
    <w:rsid w:val="00227125"/>
    <w:rsid w:val="00262FD5"/>
    <w:rsid w:val="002946B8"/>
    <w:rsid w:val="002D3659"/>
    <w:rsid w:val="003500C9"/>
    <w:rsid w:val="00350F98"/>
    <w:rsid w:val="00372E07"/>
    <w:rsid w:val="003B676F"/>
    <w:rsid w:val="003C28FE"/>
    <w:rsid w:val="00483B87"/>
    <w:rsid w:val="00597711"/>
    <w:rsid w:val="005B1ADB"/>
    <w:rsid w:val="005E4D4F"/>
    <w:rsid w:val="005E57A4"/>
    <w:rsid w:val="006606AE"/>
    <w:rsid w:val="00662525"/>
    <w:rsid w:val="006836BA"/>
    <w:rsid w:val="006D5130"/>
    <w:rsid w:val="006E2EE1"/>
    <w:rsid w:val="007378C8"/>
    <w:rsid w:val="00741EC0"/>
    <w:rsid w:val="00803917"/>
    <w:rsid w:val="0087724A"/>
    <w:rsid w:val="00951651"/>
    <w:rsid w:val="00976738"/>
    <w:rsid w:val="00A07737"/>
    <w:rsid w:val="00A156E4"/>
    <w:rsid w:val="00A40B4D"/>
    <w:rsid w:val="00A40E9E"/>
    <w:rsid w:val="00A6148D"/>
    <w:rsid w:val="00BF05FA"/>
    <w:rsid w:val="00CD3849"/>
    <w:rsid w:val="00CE1A70"/>
    <w:rsid w:val="00D36F45"/>
    <w:rsid w:val="00D53E86"/>
    <w:rsid w:val="00D736F8"/>
    <w:rsid w:val="00E520E6"/>
    <w:rsid w:val="00FB69AE"/>
    <w:rsid w:val="00FC0ECC"/>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72BB5"/>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CD3849"/>
    <w:rPr>
      <w:color w:val="0563C1" w:themeColor="hyperlink"/>
      <w:u w:val="single"/>
    </w:rPr>
  </w:style>
  <w:style w:type="character" w:styleId="Kommentarzeichen">
    <w:name w:val="annotation reference"/>
    <w:basedOn w:val="Absatz-Standardschriftart"/>
    <w:uiPriority w:val="99"/>
    <w:semiHidden/>
    <w:unhideWhenUsed/>
    <w:rsid w:val="00FC0ECC"/>
    <w:rPr>
      <w:sz w:val="16"/>
      <w:szCs w:val="16"/>
    </w:rPr>
  </w:style>
  <w:style w:type="paragraph" w:styleId="Kommentartext">
    <w:name w:val="annotation text"/>
    <w:basedOn w:val="Standard"/>
    <w:link w:val="KommentartextZchn"/>
    <w:uiPriority w:val="99"/>
    <w:semiHidden/>
    <w:unhideWhenUsed/>
    <w:rsid w:val="00FC0ECC"/>
    <w:rPr>
      <w:szCs w:val="20"/>
    </w:rPr>
  </w:style>
  <w:style w:type="character" w:customStyle="1" w:styleId="KommentartextZchn">
    <w:name w:val="Kommentartext Zchn"/>
    <w:basedOn w:val="Absatz-Standardschriftart"/>
    <w:link w:val="Kommentartext"/>
    <w:uiPriority w:val="99"/>
    <w:semiHidden/>
    <w:rsid w:val="00FC0ECC"/>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FC0ECC"/>
    <w:rPr>
      <w:b/>
      <w:bCs/>
    </w:rPr>
  </w:style>
  <w:style w:type="character" w:customStyle="1" w:styleId="KommentarthemaZchn">
    <w:name w:val="Kommentarthema Zchn"/>
    <w:basedOn w:val="KommentartextZchn"/>
    <w:link w:val="Kommentarthema"/>
    <w:uiPriority w:val="99"/>
    <w:semiHidden/>
    <w:rsid w:val="00FC0ECC"/>
    <w:rPr>
      <w:rFonts w:ascii="Arial" w:hAnsi="Arial"/>
      <w:b/>
      <w:bCs/>
      <w:lang w:eastAsia="ko-KR"/>
    </w:rPr>
  </w:style>
  <w:style w:type="paragraph" w:styleId="Sprechblasentext">
    <w:name w:val="Balloon Text"/>
    <w:basedOn w:val="Standard"/>
    <w:link w:val="SprechblasentextZchn"/>
    <w:uiPriority w:val="99"/>
    <w:semiHidden/>
    <w:unhideWhenUsed/>
    <w:rsid w:val="00FC0E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ECC"/>
    <w:rPr>
      <w:rFonts w:ascii="Segoe UI" w:hAnsi="Segoe UI" w:cs="Segoe UI"/>
      <w:sz w:val="18"/>
      <w:szCs w:val="18"/>
      <w:lang w:eastAsia="ko-KR"/>
    </w:rPr>
  </w:style>
  <w:style w:type="paragraph" w:styleId="StandardWeb">
    <w:name w:val="Normal (Web)"/>
    <w:basedOn w:val="Standard"/>
    <w:uiPriority w:val="99"/>
    <w:semiHidden/>
    <w:unhideWhenUsed/>
    <w:rsid w:val="00193E5D"/>
    <w:pPr>
      <w:spacing w:before="100" w:beforeAutospacing="1" w:after="100" w:afterAutospacing="1"/>
      <w:jc w:val="left"/>
    </w:pPr>
    <w:rPr>
      <w:rFonts w:ascii="Times New Roman" w:hAnsi="Times New Roman"/>
      <w:sz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5715">
      <w:bodyDiv w:val="1"/>
      <w:marLeft w:val="0"/>
      <w:marRight w:val="0"/>
      <w:marTop w:val="0"/>
      <w:marBottom w:val="0"/>
      <w:divBdr>
        <w:top w:val="none" w:sz="0" w:space="0" w:color="auto"/>
        <w:left w:val="none" w:sz="0" w:space="0" w:color="auto"/>
        <w:bottom w:val="none" w:sz="0" w:space="0" w:color="auto"/>
        <w:right w:val="none" w:sz="0" w:space="0" w:color="auto"/>
      </w:divBdr>
    </w:div>
    <w:div w:id="11564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rkus.riegler@apg.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3522</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Obernosterer Lukas</cp:lastModifiedBy>
  <cp:revision>5</cp:revision>
  <dcterms:created xsi:type="dcterms:W3CDTF">2021-05-31T13:39:00Z</dcterms:created>
  <dcterms:modified xsi:type="dcterms:W3CDTF">2021-06-01T07:09:00Z</dcterms:modified>
</cp:coreProperties>
</file>