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9F87" w14:textId="1264C080" w:rsidR="005E4D4F" w:rsidRPr="007442AF" w:rsidRDefault="007442AF" w:rsidP="005E4D4F">
      <w:pPr>
        <w:pStyle w:val="Abstract-Titel"/>
        <w:rPr>
          <w:lang w:val="en-GB"/>
        </w:rPr>
      </w:pPr>
      <w:r w:rsidRPr="007442AF">
        <w:rPr>
          <w:lang w:val="en-GB"/>
        </w:rPr>
        <w:t>A review of low-t</w:t>
      </w:r>
      <w:r>
        <w:rPr>
          <w:lang w:val="en-GB"/>
        </w:rPr>
        <w:t>emperature sub-networks in existing district heating networks: examples, conditions, replicability</w:t>
      </w:r>
    </w:p>
    <w:p w14:paraId="6910FC72" w14:textId="25386B4D" w:rsidR="00BF05FA" w:rsidRPr="007442AF" w:rsidRDefault="00A50129" w:rsidP="00A156E4">
      <w:pPr>
        <w:pStyle w:val="AutorenOrganisation"/>
      </w:pPr>
      <w:r>
        <w:t>3) Integrierte Netze der Zukunft</w:t>
      </w:r>
    </w:p>
    <w:p w14:paraId="4BB18BBD" w14:textId="1CE72E04" w:rsidR="005E4D4F" w:rsidRPr="007442AF" w:rsidRDefault="00746CFE" w:rsidP="00A156E4">
      <w:pPr>
        <w:pStyle w:val="AutorenOrganisation"/>
      </w:pPr>
      <w:r>
        <w:t>Gabriela</w:t>
      </w:r>
      <w:r w:rsidRPr="005E4D4F">
        <w:t xml:space="preserve"> </w:t>
      </w:r>
      <w:r>
        <w:t>JAUSCHNIK</w:t>
      </w:r>
      <w:r w:rsidR="00AB0625" w:rsidRPr="00010E92">
        <w:rPr>
          <w:vertAlign w:val="superscript"/>
        </w:rPr>
        <w:footnoteReference w:id="1"/>
      </w:r>
      <w:r>
        <w:t xml:space="preserve">, </w:t>
      </w:r>
      <w:r w:rsidR="007442AF">
        <w:t>Stefan PUSCHNIG</w:t>
      </w:r>
      <w:r w:rsidR="00A356B5">
        <w:t xml:space="preserve">G, </w:t>
      </w:r>
      <w:r w:rsidR="007442AF">
        <w:t>Simon MOSER</w:t>
      </w:r>
    </w:p>
    <w:p w14:paraId="754AA1D5" w14:textId="0FE060C7" w:rsidR="005E4D4F" w:rsidRPr="006820EB" w:rsidRDefault="007442AF" w:rsidP="00A50129">
      <w:pPr>
        <w:pStyle w:val="AutorenOrganisation"/>
      </w:pPr>
      <w:r>
        <w:t xml:space="preserve">Energieinstitut an der </w:t>
      </w:r>
      <w:proofErr w:type="gramStart"/>
      <w:r>
        <w:t>Johannes Kepler Universität</w:t>
      </w:r>
      <w:proofErr w:type="gramEnd"/>
      <w:r>
        <w:t xml:space="preserve"> Linz</w:t>
      </w:r>
      <w:r w:rsidR="00010E92">
        <w:t xml:space="preserve">, </w:t>
      </w:r>
      <w:r w:rsidR="00A50129" w:rsidRPr="009D5326">
        <w:t>Altenbergerstrasse 69, 4040 Linz, Austria</w:t>
      </w:r>
    </w:p>
    <w:p w14:paraId="4B2F4FDB" w14:textId="0938FF59" w:rsidR="00A07737" w:rsidRPr="006820EB" w:rsidRDefault="00A07737" w:rsidP="00FB69AE">
      <w:pPr>
        <w:rPr>
          <w:lang w:val="de-AT"/>
        </w:rPr>
      </w:pPr>
    </w:p>
    <w:p w14:paraId="7117588D" w14:textId="3F86D58C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78915161" w14:textId="39C04CA4" w:rsidR="00D56C6D" w:rsidRPr="000A14DA" w:rsidRDefault="00D56C6D" w:rsidP="00D56C6D">
      <w:r w:rsidRPr="005A5847">
        <w:t>Niedertemperatur-Fernwärmenetze</w:t>
      </w:r>
      <w:r>
        <w:t xml:space="preserve"> </w:t>
      </w:r>
      <w:r w:rsidRPr="005A5847">
        <w:t xml:space="preserve">mit Vorlauftemperaturen zwischen 30°C </w:t>
      </w:r>
      <w:r>
        <w:t>–</w:t>
      </w:r>
      <w:r w:rsidRPr="005A5847">
        <w:t xml:space="preserve"> 70°C</w:t>
      </w:r>
      <w:r>
        <w:t xml:space="preserve"> sind im Vergleich zu </w:t>
      </w:r>
      <w:r w:rsidRPr="005A5847">
        <w:t>Hochtemperatur-</w:t>
      </w:r>
      <w:r>
        <w:t xml:space="preserve">Fernwärmenetzen mit Vorlauftemperaturen zwischen 90°C – 130°C </w:t>
      </w:r>
      <w:r w:rsidRPr="005A5847">
        <w:t>effizienter</w:t>
      </w:r>
      <w:r>
        <w:t xml:space="preserve"> im</w:t>
      </w:r>
      <w:r w:rsidRPr="005A5847">
        <w:t xml:space="preserve"> Betrieb</w:t>
      </w:r>
      <w:r>
        <w:t xml:space="preserve"> des Netzes und ermöglichen zudem die Nutzung </w:t>
      </w:r>
      <w:r w:rsidRPr="005A5847">
        <w:t>erneuerbare</w:t>
      </w:r>
      <w:r>
        <w:t xml:space="preserve">r </w:t>
      </w:r>
      <w:r w:rsidRPr="005A5847">
        <w:t>Wärmequellen.</w:t>
      </w:r>
      <w:r>
        <w:t xml:space="preserve"> A</w:t>
      </w:r>
      <w:r w:rsidRPr="005A5847">
        <w:t xml:space="preserve">ufgrund der etablierten Betriebsbedingungen </w:t>
      </w:r>
      <w:r>
        <w:t>können</w:t>
      </w:r>
      <w:r w:rsidRPr="005A5847">
        <w:t xml:space="preserve"> Anlagen nicht einfach modifiziert und in</w:t>
      </w:r>
      <w:r>
        <w:t xml:space="preserve"> Niedertemperatur-Fernwärmenetze </w:t>
      </w:r>
      <w:r w:rsidRPr="005A5847">
        <w:t>umgewandelt werden. Daher stellt die Integration eines Niedertemperatur-</w:t>
      </w:r>
      <w:r w:rsidR="00D4141F">
        <w:t>Sub</w:t>
      </w:r>
      <w:r w:rsidR="00D4141F" w:rsidRPr="005A5847">
        <w:t xml:space="preserve">netzes </w:t>
      </w:r>
      <w:r w:rsidRPr="005A5847">
        <w:t xml:space="preserve">und die </w:t>
      </w:r>
      <w:r w:rsidR="00D4141F">
        <w:t xml:space="preserve">damit verbundene </w:t>
      </w:r>
      <w:r w:rsidRPr="005A5847">
        <w:t>Schaffung einer Energiekaskade eine Möglichkeit dar, die Effizienz und Nachhaltigkeit des Gesamtnetzes zu erhöhen</w:t>
      </w:r>
      <w:r>
        <w:t xml:space="preserve"> und </w:t>
      </w:r>
      <w:r w:rsidRPr="005A5847">
        <w:t>Gesamtnetztemperaturen zu reduzieren</w:t>
      </w:r>
      <w:r>
        <w:t>. Folglich soll erforscht werden</w:t>
      </w:r>
      <w:r>
        <w:rPr>
          <w:lang w:val="de-AT"/>
        </w:rPr>
        <w:t>, ob Niedertemperatur-</w:t>
      </w:r>
      <w:r w:rsidR="00D4141F">
        <w:rPr>
          <w:lang w:val="de-AT"/>
        </w:rPr>
        <w:t xml:space="preserve">Subnetze </w:t>
      </w:r>
      <w:r>
        <w:rPr>
          <w:lang w:val="de-AT"/>
        </w:rPr>
        <w:t>in Österreich, Deutschland sowie den Nordischen und Baltischen Staaten implementiert sind und welche Rahmenbedingungen</w:t>
      </w:r>
      <w:r w:rsidR="00A356B5">
        <w:rPr>
          <w:lang w:val="de-AT"/>
        </w:rPr>
        <w:t xml:space="preserve"> und</w:t>
      </w:r>
      <w:r>
        <w:rPr>
          <w:lang w:val="de-AT"/>
        </w:rPr>
        <w:t xml:space="preserve"> „lessons learnt“ sich daraus ableiten lassen. </w:t>
      </w:r>
    </w:p>
    <w:p w14:paraId="397CDEBC" w14:textId="77777777" w:rsidR="005E4D4F" w:rsidRPr="005E4D4F" w:rsidRDefault="005E4D4F" w:rsidP="00227125"/>
    <w:p w14:paraId="0679942A" w14:textId="4DD63746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0ADAA9F4" w14:textId="7D9F40CC" w:rsidR="00653F2C" w:rsidRDefault="00653F2C" w:rsidP="00653F2C">
      <w:bookmarkStart w:id="0" w:name="_Hlk74836132"/>
      <w:r>
        <w:t>Zur Identifikation praktischer Beispiele wurde zunächst eine</w:t>
      </w:r>
      <w:r w:rsidRPr="00971795">
        <w:t xml:space="preserve"> generische Definition eines </w:t>
      </w:r>
      <w:r>
        <w:t>Niedertemperatur-</w:t>
      </w:r>
      <w:r w:rsidR="00D4141F">
        <w:t>Sub</w:t>
      </w:r>
      <w:r>
        <w:t>netzes</w:t>
      </w:r>
      <w:r w:rsidRPr="00971795">
        <w:t xml:space="preserve"> </w:t>
      </w:r>
      <w:r w:rsidR="00D4141F">
        <w:t>festgelegt</w:t>
      </w:r>
      <w:r w:rsidRPr="00971795">
        <w:t>, um im Rahmen der Recherche präziser zu sein und ein gemeinsames Verständnis zu erreichen</w:t>
      </w:r>
      <w:r>
        <w:t xml:space="preserve">. </w:t>
      </w:r>
      <w:r w:rsidR="008010F7">
        <w:t xml:space="preserve">Dem Wortlaut folgend legt die Definition ein Niedertemperatur-Subnetz als (i) ein Subnetz eines bestehenden Fernwärmenetzes (ii) auf Niedertemperaturniveau (gemäß 4GDH), (iii) </w:t>
      </w:r>
      <w:r w:rsidR="00746CFE">
        <w:t xml:space="preserve">für die Versorgung </w:t>
      </w:r>
      <w:r w:rsidR="008010F7">
        <w:t xml:space="preserve">primär den Rücklauf des Hauptnetzes nutzend und (iv) </w:t>
      </w:r>
      <w:r w:rsidR="00746CFE">
        <w:t xml:space="preserve">mehr als einen Abnehmer versorgend, fest. </w:t>
      </w:r>
      <w:r>
        <w:t xml:space="preserve">In Abbildung </w:t>
      </w:r>
      <w:r w:rsidR="00AF7B29">
        <w:t>1</w:t>
      </w:r>
      <w:r>
        <w:t xml:space="preserve"> ist eine grafische Abbildung eines Niedertemperatur-</w:t>
      </w:r>
      <w:r w:rsidR="00D4141F">
        <w:t xml:space="preserve">Subnetzes </w:t>
      </w:r>
      <w:r>
        <w:t>zu sehen. Im Zuge einer gründlichen Literaturrecherche wurden Forschungsplattformen sowie allgemeine Suchplattformen genutzt, um allgemeine Dokumente zu Niedertemperatur-</w:t>
      </w:r>
      <w:r w:rsidR="00D4141F">
        <w:t xml:space="preserve">Subnetzen </w:t>
      </w:r>
      <w:r w:rsidRPr="00844BA1">
        <w:t xml:space="preserve">sowie Richtlinien zur technischen Auslegung solcher </w:t>
      </w:r>
      <w:r>
        <w:t xml:space="preserve">Netze zu identifizieren. In einem nächsten Schritt wurden Fernwärmeversorger kontaktiert, um weitere und detailliertere Informationen zu den in der Literaturrecherche identifizierten Beispielen anzufordern und mögliche noch unerkannte Beispiele zu ermitteln. </w:t>
      </w:r>
      <w:r w:rsidRPr="00366D3D">
        <w:t xml:space="preserve">Je nach Antwort und Kenntnisstand des </w:t>
      </w:r>
      <w:r>
        <w:t>Fernwärme</w:t>
      </w:r>
      <w:r w:rsidRPr="00366D3D">
        <w:t>-Betreibers wurden in einem zweiten Schritt weitere Informationen in Form von schriftlicher Kommunikation oder Interviews ausgetauscht.</w:t>
      </w:r>
      <w:r>
        <w:t xml:space="preserve"> </w:t>
      </w:r>
      <w:r w:rsidRPr="00366D3D">
        <w:t xml:space="preserve">Für die Erfassung </w:t>
      </w:r>
      <w:r>
        <w:t xml:space="preserve">der praktischen Beispiele </w:t>
      </w:r>
      <w:r w:rsidRPr="00366D3D">
        <w:t xml:space="preserve">wurde eine Vorlage erstellt, in der die wesentlichen Informationen der gefundenen </w:t>
      </w:r>
      <w:r>
        <w:t>Niedertemperatur-</w:t>
      </w:r>
      <w:r w:rsidR="00D4141F">
        <w:t>Subnetze</w:t>
      </w:r>
      <w:r w:rsidR="00D4141F" w:rsidRPr="00366D3D">
        <w:t xml:space="preserve"> </w:t>
      </w:r>
      <w:r>
        <w:t>erfasst</w:t>
      </w:r>
      <w:r w:rsidRPr="00366D3D">
        <w:t xml:space="preserve"> </w:t>
      </w:r>
      <w:r>
        <w:t xml:space="preserve">und kategorisiert </w:t>
      </w:r>
      <w:r w:rsidRPr="00366D3D">
        <w:t>wurden.</w:t>
      </w:r>
      <w:r>
        <w:t xml:space="preserve"> Schließlich wurden die Barrieren und Treiber im Zusammenhang mit der Implementierung </w:t>
      </w:r>
      <w:r w:rsidR="00D4141F">
        <w:t xml:space="preserve">solcher </w:t>
      </w:r>
      <w:r>
        <w:t xml:space="preserve">kaskadischer Energielösungen identifiziert. </w:t>
      </w:r>
      <w:r w:rsidR="000966F9">
        <w:t xml:space="preserve">Aus den Ergebnissen wurden schließlich „lessons learnt“ abgeleitet und die Replizierbarkeit bestimmt. </w:t>
      </w:r>
    </w:p>
    <w:bookmarkEnd w:id="0"/>
    <w:p w14:paraId="06E740C0" w14:textId="70ABB806" w:rsidR="000966F9" w:rsidRDefault="000966F9" w:rsidP="00653F2C"/>
    <w:p w14:paraId="06BFB9D1" w14:textId="77777777" w:rsidR="000966F9" w:rsidRDefault="000966F9" w:rsidP="00653F2C"/>
    <w:p w14:paraId="5CC5D50E" w14:textId="2C8B54FA" w:rsidR="000966F9" w:rsidRDefault="000966F9" w:rsidP="00653F2C"/>
    <w:p w14:paraId="7847BAF5" w14:textId="77777777" w:rsidR="000966F9" w:rsidRDefault="000966F9" w:rsidP="00653F2C"/>
    <w:p w14:paraId="048B2E59" w14:textId="76831A13" w:rsidR="005E4D4F" w:rsidRDefault="005E4D4F" w:rsidP="00227125"/>
    <w:p w14:paraId="1E8C3993" w14:textId="2AD67B31" w:rsidR="004C4BD8" w:rsidRPr="005E4D4F" w:rsidRDefault="004C4BD8" w:rsidP="00227125"/>
    <w:p w14:paraId="3351B1A9" w14:textId="77777777" w:rsidR="004C4BD8" w:rsidRDefault="004C4BD8" w:rsidP="005E4D4F">
      <w:pPr>
        <w:pStyle w:val="Ueberschrift"/>
      </w:pPr>
    </w:p>
    <w:p w14:paraId="4842F1B5" w14:textId="77777777" w:rsidR="004C4BD8" w:rsidRPr="00297015" w:rsidRDefault="004C4BD8" w:rsidP="005E4D4F">
      <w:pPr>
        <w:pStyle w:val="Ueberschrift"/>
        <w:rPr>
          <w:color w:val="FF0000"/>
        </w:rPr>
      </w:pPr>
    </w:p>
    <w:p w14:paraId="5F6EA323" w14:textId="77777777" w:rsidR="004C4BD8" w:rsidRDefault="004C4BD8" w:rsidP="005E4D4F">
      <w:pPr>
        <w:pStyle w:val="Ueberschrift"/>
      </w:pPr>
    </w:p>
    <w:p w14:paraId="5E7EB273" w14:textId="77777777" w:rsidR="004C4BD8" w:rsidRDefault="004C4BD8" w:rsidP="005E4D4F">
      <w:pPr>
        <w:pStyle w:val="Ueberschrift"/>
      </w:pPr>
    </w:p>
    <w:p w14:paraId="74E8C402" w14:textId="14E13C8F" w:rsidR="004C4BD8" w:rsidRDefault="00297015" w:rsidP="005E4D4F">
      <w:pPr>
        <w:pStyle w:val="Ueberschrift"/>
      </w:pPr>
      <w:r w:rsidRPr="00137368">
        <w:rPr>
          <w:noProof/>
          <w:lang w:val="de-AT" w:eastAsia="de-AT"/>
        </w:rPr>
        <w:lastRenderedPageBreak/>
        <w:drawing>
          <wp:anchor distT="0" distB="0" distL="114300" distR="114300" simplePos="0" relativeHeight="251658240" behindDoc="1" locked="0" layoutInCell="1" allowOverlap="1" wp14:anchorId="29398988" wp14:editId="46A2E5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76675" cy="2426335"/>
            <wp:effectExtent l="0" t="0" r="9525" b="0"/>
            <wp:wrapTight wrapText="bothSides">
              <wp:wrapPolygon edited="0">
                <wp:start x="0" y="0"/>
                <wp:lineTo x="0" y="21368"/>
                <wp:lineTo x="21547" y="21368"/>
                <wp:lineTo x="21547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5B6CB" w14:textId="479A0E9B" w:rsidR="004C4BD8" w:rsidRDefault="004C4BD8" w:rsidP="005E4D4F">
      <w:pPr>
        <w:pStyle w:val="Ueberschrift"/>
      </w:pPr>
    </w:p>
    <w:p w14:paraId="65C098B9" w14:textId="77777777" w:rsidR="004C4BD8" w:rsidRDefault="004C4BD8" w:rsidP="005E4D4F">
      <w:pPr>
        <w:pStyle w:val="Ueberschrift"/>
      </w:pPr>
    </w:p>
    <w:p w14:paraId="7E3518B0" w14:textId="085D8C72" w:rsidR="004C4BD8" w:rsidRDefault="004C4BD8" w:rsidP="005E4D4F">
      <w:pPr>
        <w:pStyle w:val="Ueberschrift"/>
      </w:pPr>
    </w:p>
    <w:p w14:paraId="01E59BF7" w14:textId="019D1137" w:rsidR="004C4BD8" w:rsidRDefault="004C4BD8" w:rsidP="005E4D4F">
      <w:pPr>
        <w:pStyle w:val="Ueberschrift"/>
      </w:pPr>
    </w:p>
    <w:p w14:paraId="042C039D" w14:textId="78FB16A9" w:rsidR="004C4BD8" w:rsidRDefault="004C4BD8" w:rsidP="005E4D4F">
      <w:pPr>
        <w:pStyle w:val="Ueberschrift"/>
      </w:pPr>
    </w:p>
    <w:p w14:paraId="56ED7FD1" w14:textId="5D74582B" w:rsidR="004C4BD8" w:rsidRDefault="004C4BD8" w:rsidP="005E4D4F">
      <w:pPr>
        <w:pStyle w:val="Ueberschrift"/>
      </w:pPr>
    </w:p>
    <w:p w14:paraId="61F8B9AF" w14:textId="77777777" w:rsidR="004C4BD8" w:rsidRDefault="004C4BD8" w:rsidP="005E4D4F">
      <w:pPr>
        <w:pStyle w:val="Ueberschrift"/>
      </w:pPr>
    </w:p>
    <w:p w14:paraId="592CDA1C" w14:textId="77777777" w:rsidR="004C4BD8" w:rsidRDefault="004C4BD8" w:rsidP="005E4D4F">
      <w:pPr>
        <w:pStyle w:val="Ueberschrift"/>
      </w:pPr>
    </w:p>
    <w:p w14:paraId="756D52F5" w14:textId="77777777" w:rsidR="004C4BD8" w:rsidRDefault="004C4BD8" w:rsidP="005E4D4F">
      <w:pPr>
        <w:pStyle w:val="Ueberschrift"/>
      </w:pPr>
    </w:p>
    <w:p w14:paraId="717EA26B" w14:textId="398497A1" w:rsidR="00297015" w:rsidRDefault="00297015" w:rsidP="005E4D4F">
      <w:pPr>
        <w:pStyle w:val="Ueberschrift"/>
      </w:pPr>
    </w:p>
    <w:p w14:paraId="62870605" w14:textId="49BCA5A7" w:rsidR="004C4BD8" w:rsidRPr="004C4BD8" w:rsidRDefault="004C4BD8" w:rsidP="005E4D4F">
      <w:pPr>
        <w:pStyle w:val="Ueberschrift"/>
        <w:rPr>
          <w:b w:val="0"/>
          <w:bCs/>
          <w:i/>
          <w:iCs/>
          <w:sz w:val="20"/>
          <w:szCs w:val="22"/>
        </w:rPr>
      </w:pPr>
      <w:r w:rsidRPr="004C4BD8">
        <w:rPr>
          <w:b w:val="0"/>
          <w:bCs/>
          <w:i/>
          <w:iCs/>
          <w:sz w:val="20"/>
          <w:szCs w:val="22"/>
        </w:rPr>
        <w:t>Abbildung 1: Grafische Definition eines Niedertemperatur-Teilnetzes,</w:t>
      </w:r>
      <w:r>
        <w:rPr>
          <w:b w:val="0"/>
          <w:bCs/>
          <w:i/>
          <w:iCs/>
          <w:sz w:val="20"/>
          <w:szCs w:val="22"/>
        </w:rPr>
        <w:t xml:space="preserve"> seine </w:t>
      </w:r>
      <w:r w:rsidRPr="004C4BD8">
        <w:rPr>
          <w:b w:val="0"/>
          <w:bCs/>
          <w:i/>
          <w:iCs/>
          <w:sz w:val="20"/>
          <w:szCs w:val="22"/>
        </w:rPr>
        <w:t>Systemgrenzen und mögliche Komponenten</w:t>
      </w:r>
      <w:r w:rsidR="00D4141F">
        <w:rPr>
          <w:b w:val="0"/>
          <w:bCs/>
          <w:i/>
          <w:iCs/>
          <w:sz w:val="20"/>
          <w:szCs w:val="22"/>
        </w:rPr>
        <w:t>. Quelle: IEA-DHC Annex XIII Projekt „CASCADE“</w:t>
      </w:r>
      <w:r w:rsidR="00A356B5">
        <w:rPr>
          <w:b w:val="0"/>
          <w:bCs/>
          <w:i/>
          <w:iCs/>
          <w:sz w:val="20"/>
          <w:szCs w:val="22"/>
        </w:rPr>
        <w:t>.</w:t>
      </w:r>
    </w:p>
    <w:p w14:paraId="66613170" w14:textId="77777777" w:rsidR="004C4BD8" w:rsidRDefault="004C4BD8" w:rsidP="005E4D4F">
      <w:pPr>
        <w:pStyle w:val="Ueberschrift"/>
      </w:pPr>
    </w:p>
    <w:p w14:paraId="6A7DAF66" w14:textId="7FA40DF2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7827D44C" w14:textId="08154AA0" w:rsidR="00B87A9F" w:rsidRDefault="00AF7B29" w:rsidP="00B87A9F">
      <w:bookmarkStart w:id="1" w:name="_Hlk74835797"/>
      <w:r w:rsidRPr="00AF7B29">
        <w:t xml:space="preserve">Das in Abbildung 2 dargestellte Wasserfalldiagramm beschreibt die </w:t>
      </w:r>
      <w:r w:rsidR="00746CFE">
        <w:t>Recherche-</w:t>
      </w:r>
      <w:r w:rsidRPr="00AF7B29">
        <w:t xml:space="preserve">Ergebnisse </w:t>
      </w:r>
      <w:r w:rsidR="00746CFE">
        <w:t>zu bestehenden</w:t>
      </w:r>
      <w:r w:rsidRPr="00AF7B29">
        <w:t xml:space="preserve"> </w:t>
      </w:r>
      <w:r>
        <w:t>Niedertemperatur-</w:t>
      </w:r>
      <w:r w:rsidR="008010F7">
        <w:t>Subnetze</w:t>
      </w:r>
      <w:r w:rsidR="00746CFE">
        <w:t>n</w:t>
      </w:r>
      <w:r w:rsidRPr="00AF7B29">
        <w:t xml:space="preserve">. Auf der </w:t>
      </w:r>
      <w:r>
        <w:t>x</w:t>
      </w:r>
      <w:r w:rsidRPr="00AF7B29">
        <w:t xml:space="preserve">-Achse ist der Status der Beispiele aufgetragen, während auf der y-Achse die Anzahl </w:t>
      </w:r>
      <w:r>
        <w:t>angegeben</w:t>
      </w:r>
      <w:r w:rsidRPr="00AF7B29">
        <w:t xml:space="preserve"> ist.</w:t>
      </w:r>
      <w:r>
        <w:t xml:space="preserve"> Insgesamt wurden 29 Beispiele identifiziert. Davon sind 4 Beispiele implementiert </w:t>
      </w:r>
      <w:r w:rsidR="00F375BE">
        <w:t>als auch</w:t>
      </w:r>
      <w:r>
        <w:t xml:space="preserve"> in Betrieb und erfüllen </w:t>
      </w:r>
      <w:r w:rsidR="00544B9E">
        <w:t>die generische Definition</w:t>
      </w:r>
      <w:r>
        <w:t xml:space="preserve">. Weitere 10 Beispiele sind ebenfalls implementiert, entsprechen aber nur </w:t>
      </w:r>
      <w:r w:rsidR="00746CFE">
        <w:t xml:space="preserve">zu Teilen </w:t>
      </w:r>
      <w:r>
        <w:t xml:space="preserve">der </w:t>
      </w:r>
      <w:r w:rsidR="00746CFE">
        <w:t>obigen</w:t>
      </w:r>
      <w:r>
        <w:t xml:space="preserve"> Definition, weshalb diese Beispiele gesondert angeführt sind. Von den 29 Beispielen sind 5 </w:t>
      </w:r>
      <w:r w:rsidR="00746CFE">
        <w:t xml:space="preserve">der Definition entsprechende Beispiele in der Literatur beschrieben aber </w:t>
      </w:r>
      <w:r>
        <w:t xml:space="preserve">nicht implementiert. </w:t>
      </w:r>
      <w:r w:rsidR="00F375BE">
        <w:t>Diese</w:t>
      </w:r>
      <w:r>
        <w:t xml:space="preserve"> 5 Beispiele wurden theoretisch ausgearbeitet, </w:t>
      </w:r>
      <w:r w:rsidR="00F375BE">
        <w:t>jedoch entschlossen sich die</w:t>
      </w:r>
      <w:r>
        <w:t xml:space="preserve"> Versorgungsunternehmen gegen die Implementierung </w:t>
      </w:r>
      <w:r w:rsidR="00746CFE">
        <w:t xml:space="preserve">des </w:t>
      </w:r>
      <w:r>
        <w:t>Niedertemperatur-</w:t>
      </w:r>
      <w:r w:rsidR="00746CFE">
        <w:t>Subnetzes</w:t>
      </w:r>
      <w:r>
        <w:t>. Der Status von 10 identifizierten Beispielen bleibt unbekannt</w:t>
      </w:r>
      <w:r w:rsidR="00E149C1">
        <w:t xml:space="preserve">: </w:t>
      </w:r>
      <w:r>
        <w:t>In diesen Fällen wurden die Betreiber für weitere Informationen kontaktiert, eine Antwort steht jedoch noch aus. Von allen Beispielen wurden 13 in Deutschland, 7 in Dänemark, 5 in Österreich und 4 in anderen Ländern identifiziert</w:t>
      </w:r>
      <w:bookmarkEnd w:id="1"/>
      <w:r>
        <w:t xml:space="preserve">. </w:t>
      </w:r>
      <w:r w:rsidR="00A356B5">
        <w:t xml:space="preserve">Aufgrund </w:t>
      </w:r>
      <w:r w:rsidR="00B87A9F">
        <w:t>von</w:t>
      </w:r>
      <w:r w:rsidR="00A356B5">
        <w:t xml:space="preserve"> Expertenrückmeldungen wird die Hypothese aufgestellt, dass die Fernwärmeversorgungaus dem Rücklauf meist als operatives Tagesgeschäft erkannt wird, weshalb</w:t>
      </w:r>
      <w:r w:rsidR="00B87A9F">
        <w:t xml:space="preserve"> implementierte Lösungen kaum hervorgehoben oder gar veröffentlicht werden und mit der Projektarbeit lediglich ein Teil der Beispiele erfasst werden konnte. Weiters bietet e</w:t>
      </w:r>
      <w:r w:rsidR="00297015">
        <w:t>in Niedertemperatur-</w:t>
      </w:r>
      <w:r w:rsidR="00E149C1">
        <w:t xml:space="preserve">Subnetz </w:t>
      </w:r>
      <w:r w:rsidR="00297015">
        <w:t xml:space="preserve">eine Möglichkeit, die </w:t>
      </w:r>
      <w:r w:rsidR="00B87A9F">
        <w:t>Leitungsk</w:t>
      </w:r>
      <w:r w:rsidR="00297015">
        <w:t xml:space="preserve">apazität des gesamten Fernwärmenetzes zu erhöhen, wenn die </w:t>
      </w:r>
      <w:r w:rsidR="00B87A9F">
        <w:t>Leitungsk</w:t>
      </w:r>
      <w:r w:rsidR="00297015">
        <w:t xml:space="preserve">apazitäten des übergeordneten Fernwärmenetzes ausgelastet sind. </w:t>
      </w:r>
      <w:r w:rsidR="00B87A9F">
        <w:t xml:space="preserve">Die Recherchen </w:t>
      </w:r>
      <w:r w:rsidR="00DB34D3">
        <w:t>ergaben</w:t>
      </w:r>
      <w:r w:rsidR="00B87A9F">
        <w:t>, dass Niedertemperatur-Subnetze nicht nur in Neubaubauten</w:t>
      </w:r>
      <w:r w:rsidR="00DB34D3">
        <w:t xml:space="preserve">, sondern auch in bestehenden Gebäuden sowie Renovierungsgegenden erfolgreich implementiert werden konnten. </w:t>
      </w:r>
      <w:r w:rsidR="00B87A9F">
        <w:t xml:space="preserve">Ein praktisches Beispiel zeigte zudem, dass Niedertemperatur-Subnetz-Lösungen in Neubaugebieten nur mit entsprechenden niedrigen Temperaturen realisierbar sind. </w:t>
      </w:r>
    </w:p>
    <w:p w14:paraId="63B8A4FC" w14:textId="6246018B" w:rsidR="00B87A9F" w:rsidRDefault="00DB34D3" w:rsidP="00297015"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25AA4DA5" wp14:editId="462D294E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863850" cy="2163445"/>
            <wp:effectExtent l="0" t="0" r="0" b="8255"/>
            <wp:wrapTight wrapText="bothSides">
              <wp:wrapPolygon edited="0">
                <wp:start x="0" y="0"/>
                <wp:lineTo x="0" y="21492"/>
                <wp:lineTo x="21408" y="21492"/>
                <wp:lineTo x="2140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6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D7180" w14:textId="10E45272" w:rsidR="00B87A9F" w:rsidRDefault="00B87A9F" w:rsidP="00297015"/>
    <w:p w14:paraId="161DFCA7" w14:textId="0342947D" w:rsidR="00AF7B29" w:rsidRDefault="00AF7B29" w:rsidP="00AF7B29"/>
    <w:p w14:paraId="101D7CC4" w14:textId="49AF17DC" w:rsidR="004C4BD8" w:rsidRDefault="004C4BD8" w:rsidP="00227125"/>
    <w:p w14:paraId="073FA707" w14:textId="7B8AC358" w:rsidR="004C4BD8" w:rsidRDefault="004C4BD8" w:rsidP="00227125"/>
    <w:p w14:paraId="304965A1" w14:textId="65665703" w:rsidR="004C4BD8" w:rsidRDefault="004C4BD8" w:rsidP="00227125"/>
    <w:p w14:paraId="1E3A9CBE" w14:textId="0F221209" w:rsidR="004C4BD8" w:rsidRDefault="00297015" w:rsidP="00297015">
      <w:pPr>
        <w:tabs>
          <w:tab w:val="left" w:pos="5090"/>
        </w:tabs>
      </w:pPr>
      <w:r>
        <w:tab/>
      </w:r>
    </w:p>
    <w:p w14:paraId="2DA1796C" w14:textId="0804F10F" w:rsidR="004C4BD8" w:rsidRDefault="004C4BD8" w:rsidP="00227125"/>
    <w:p w14:paraId="7324160B" w14:textId="77777777" w:rsidR="004C4BD8" w:rsidRPr="00803917" w:rsidRDefault="004C4BD8" w:rsidP="00227125"/>
    <w:p w14:paraId="5427DA47" w14:textId="6C3CA9F3" w:rsidR="005E4D4F" w:rsidRDefault="005E4D4F" w:rsidP="00227125">
      <w:pPr>
        <w:pStyle w:val="Literatur"/>
      </w:pPr>
    </w:p>
    <w:p w14:paraId="6E50AF42" w14:textId="28606B0B" w:rsidR="00297015" w:rsidRPr="00297015" w:rsidRDefault="00297015" w:rsidP="00297015">
      <w:pPr>
        <w:rPr>
          <w:lang w:eastAsia="de-DE"/>
        </w:rPr>
      </w:pPr>
    </w:p>
    <w:p w14:paraId="15F74669" w14:textId="4A54F393" w:rsidR="00297015" w:rsidRPr="00297015" w:rsidRDefault="00297015" w:rsidP="00297015">
      <w:pPr>
        <w:rPr>
          <w:lang w:eastAsia="de-DE"/>
        </w:rPr>
      </w:pPr>
    </w:p>
    <w:p w14:paraId="3811288B" w14:textId="7D1D25F4" w:rsidR="00297015" w:rsidRPr="00297015" w:rsidRDefault="00297015" w:rsidP="00297015">
      <w:pPr>
        <w:rPr>
          <w:lang w:eastAsia="de-DE"/>
        </w:rPr>
      </w:pPr>
    </w:p>
    <w:p w14:paraId="7B5E931D" w14:textId="70F91A67" w:rsidR="00297015" w:rsidRPr="00297015" w:rsidRDefault="00297015" w:rsidP="00297015">
      <w:pPr>
        <w:rPr>
          <w:lang w:eastAsia="de-DE"/>
        </w:rPr>
      </w:pPr>
    </w:p>
    <w:p w14:paraId="5ECA78CA" w14:textId="2DFC0E56" w:rsidR="00297015" w:rsidRPr="00297015" w:rsidRDefault="00297015" w:rsidP="00297015">
      <w:pPr>
        <w:rPr>
          <w:lang w:eastAsia="de-DE"/>
        </w:rPr>
      </w:pPr>
    </w:p>
    <w:p w14:paraId="2102AE33" w14:textId="77777777" w:rsidR="00DB34D3" w:rsidRPr="00297015" w:rsidRDefault="00DB34D3" w:rsidP="00297015">
      <w:pPr>
        <w:rPr>
          <w:lang w:eastAsia="de-DE"/>
        </w:rPr>
      </w:pPr>
    </w:p>
    <w:p w14:paraId="2D7E0044" w14:textId="331EDEB3" w:rsidR="00297015" w:rsidRPr="00544B9E" w:rsidRDefault="00297015" w:rsidP="00297015">
      <w:pPr>
        <w:rPr>
          <w:i/>
          <w:iCs/>
          <w:lang w:eastAsia="de-DE"/>
        </w:rPr>
      </w:pPr>
      <w:r w:rsidRPr="00544B9E">
        <w:rPr>
          <w:i/>
          <w:iCs/>
          <w:lang w:eastAsia="de-DE"/>
        </w:rPr>
        <w:t>Abbildung 2: Ergebnis der analysierten Niedertemperatur-Teilnetz Beispiele</w:t>
      </w:r>
    </w:p>
    <w:sectPr w:rsidR="00297015" w:rsidRPr="00544B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EA1C" w14:textId="77777777" w:rsidR="001E06A5" w:rsidRDefault="001E06A5">
      <w:r>
        <w:separator/>
      </w:r>
    </w:p>
  </w:endnote>
  <w:endnote w:type="continuationSeparator" w:id="0">
    <w:p w14:paraId="279A21B1" w14:textId="77777777" w:rsidR="001E06A5" w:rsidRDefault="001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37B4" w14:textId="77777777" w:rsidR="001E06A5" w:rsidRDefault="001E06A5">
      <w:r>
        <w:separator/>
      </w:r>
    </w:p>
  </w:footnote>
  <w:footnote w:type="continuationSeparator" w:id="0">
    <w:p w14:paraId="49C7B3ED" w14:textId="77777777" w:rsidR="001E06A5" w:rsidRDefault="001E06A5">
      <w:r>
        <w:continuationSeparator/>
      </w:r>
    </w:p>
  </w:footnote>
  <w:footnote w:id="1">
    <w:p w14:paraId="4AE0359F" w14:textId="77777777" w:rsidR="00AB0625" w:rsidRPr="00544B9E" w:rsidRDefault="00AB0625" w:rsidP="00AB0625">
      <w:pPr>
        <w:rPr>
          <w:color w:val="000000" w:themeColor="text1"/>
        </w:rPr>
      </w:pPr>
      <w:r w:rsidRPr="00544B9E">
        <w:rPr>
          <w:rStyle w:val="Funotenzeichen"/>
          <w:color w:val="000000" w:themeColor="text1"/>
        </w:rPr>
        <w:footnoteRef/>
      </w:r>
      <w:r w:rsidRPr="00544B9E">
        <w:rPr>
          <w:color w:val="000000" w:themeColor="text1"/>
        </w:rPr>
        <w:t xml:space="preserve"> Jungautorin, Altenberger Straße 69 4040 Linz, +43 732 2468 5656, jauschnik@energieinstitut-linz.at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966F9"/>
    <w:rsid w:val="00165496"/>
    <w:rsid w:val="001E06A5"/>
    <w:rsid w:val="002014D3"/>
    <w:rsid w:val="00227125"/>
    <w:rsid w:val="00262FD5"/>
    <w:rsid w:val="002946B8"/>
    <w:rsid w:val="00297015"/>
    <w:rsid w:val="00321948"/>
    <w:rsid w:val="00350F98"/>
    <w:rsid w:val="00372E07"/>
    <w:rsid w:val="003B676F"/>
    <w:rsid w:val="003C28FE"/>
    <w:rsid w:val="00483B87"/>
    <w:rsid w:val="004C4BD8"/>
    <w:rsid w:val="00544B9E"/>
    <w:rsid w:val="005B1ADB"/>
    <w:rsid w:val="005E4D4F"/>
    <w:rsid w:val="00653F2C"/>
    <w:rsid w:val="00662525"/>
    <w:rsid w:val="006820EB"/>
    <w:rsid w:val="006B0FFF"/>
    <w:rsid w:val="007378C8"/>
    <w:rsid w:val="00741EC0"/>
    <w:rsid w:val="007442AF"/>
    <w:rsid w:val="00746CFE"/>
    <w:rsid w:val="008010F7"/>
    <w:rsid w:val="00803917"/>
    <w:rsid w:val="008809EF"/>
    <w:rsid w:val="00A07737"/>
    <w:rsid w:val="00A156E4"/>
    <w:rsid w:val="00A356B5"/>
    <w:rsid w:val="00A50129"/>
    <w:rsid w:val="00A6148D"/>
    <w:rsid w:val="00AB0625"/>
    <w:rsid w:val="00AF7B29"/>
    <w:rsid w:val="00B87A9F"/>
    <w:rsid w:val="00BF05FA"/>
    <w:rsid w:val="00C57133"/>
    <w:rsid w:val="00CE1A70"/>
    <w:rsid w:val="00D4141F"/>
    <w:rsid w:val="00D53E86"/>
    <w:rsid w:val="00D56C6D"/>
    <w:rsid w:val="00D736F8"/>
    <w:rsid w:val="00DB34D3"/>
    <w:rsid w:val="00E149C1"/>
    <w:rsid w:val="00E520E6"/>
    <w:rsid w:val="00F07014"/>
    <w:rsid w:val="00F375BE"/>
    <w:rsid w:val="00F4060E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9049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C4BD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3E2B48B-52C8-4B0E-9704-DFF78B8A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AK191511</cp:lastModifiedBy>
  <cp:revision>2</cp:revision>
  <dcterms:created xsi:type="dcterms:W3CDTF">2021-09-06T13:24:00Z</dcterms:created>
  <dcterms:modified xsi:type="dcterms:W3CDTF">2021-09-06T13:24:00Z</dcterms:modified>
</cp:coreProperties>
</file>