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3EC4" w14:textId="5A058FA9" w:rsidR="005E4D4F" w:rsidRPr="005E4D4F" w:rsidRDefault="00415842" w:rsidP="005E4D4F">
      <w:pPr>
        <w:pStyle w:val="Abstract-Titel"/>
      </w:pPr>
      <w:r>
        <w:t>Dekarbonisierung</w:t>
      </w:r>
      <w:r w:rsidR="00F942FA">
        <w:t xml:space="preserve"> der Wärmeversorgung von München. Analysen des zukünftigen Wär</w:t>
      </w:r>
      <w:r w:rsidR="00153AAD">
        <w:t>m</w:t>
      </w:r>
      <w:r w:rsidR="00F942FA">
        <w:t>esektors mit dem Modell München</w:t>
      </w:r>
    </w:p>
    <w:p w14:paraId="17DBBD8C" w14:textId="17255947" w:rsidR="00BF05FA" w:rsidRDefault="00A8116C" w:rsidP="00A156E4">
      <w:pPr>
        <w:pStyle w:val="AutorenOrganisation"/>
      </w:pPr>
      <w:r w:rsidRPr="00A8116C">
        <w:t>Energie in Gebäuden</w:t>
      </w:r>
    </w:p>
    <w:p w14:paraId="63ED0666" w14:textId="4CEC75CE" w:rsidR="00F942FA" w:rsidRPr="005E4D4F" w:rsidRDefault="00F942FA" w:rsidP="00F942FA">
      <w:pPr>
        <w:pStyle w:val="AutorenOrganisation"/>
      </w:pPr>
      <w:r>
        <w:t>Andreas MÜLLER</w:t>
      </w:r>
      <w:r w:rsidR="005E4D4F" w:rsidRPr="00010E92">
        <w:rPr>
          <w:vertAlign w:val="superscript"/>
        </w:rPr>
        <w:footnoteReference w:id="1"/>
      </w:r>
      <w:r w:rsidR="00A156E4" w:rsidRPr="00A156E4">
        <w:rPr>
          <w:vertAlign w:val="superscript"/>
        </w:rPr>
        <w:t>(1</w:t>
      </w:r>
      <w:r w:rsidR="00A156E4">
        <w:rPr>
          <w:vertAlign w:val="superscript"/>
        </w:rPr>
        <w:t>)</w:t>
      </w:r>
      <w:r w:rsidR="005E4D4F" w:rsidRPr="005E4D4F">
        <w:t xml:space="preserve">, </w:t>
      </w:r>
      <w:r>
        <w:t>Maik GÜNTHER</w:t>
      </w:r>
      <w:r w:rsidR="00A156E4" w:rsidRPr="00A156E4">
        <w:rPr>
          <w:vertAlign w:val="superscript"/>
        </w:rPr>
        <w:t>(</w:t>
      </w:r>
      <w:r w:rsidR="00010E92">
        <w:rPr>
          <w:vertAlign w:val="superscript"/>
        </w:rPr>
        <w:t>2</w:t>
      </w:r>
      <w:r w:rsidR="00A156E4">
        <w:rPr>
          <w:vertAlign w:val="superscript"/>
        </w:rPr>
        <w:t>)</w:t>
      </w:r>
      <w:r w:rsidRPr="005E4D4F">
        <w:t xml:space="preserve">, </w:t>
      </w:r>
      <w:r>
        <w:t>Benedikt BAUS</w:t>
      </w:r>
      <w:r w:rsidRPr="00A156E4">
        <w:rPr>
          <w:vertAlign w:val="superscript"/>
        </w:rPr>
        <w:t>(</w:t>
      </w:r>
      <w:r>
        <w:rPr>
          <w:vertAlign w:val="superscript"/>
        </w:rPr>
        <w:t>2)</w:t>
      </w:r>
    </w:p>
    <w:p w14:paraId="64035D41" w14:textId="171B5F48" w:rsidR="005E4D4F" w:rsidRPr="005E4D4F" w:rsidRDefault="005E4D4F" w:rsidP="00A156E4">
      <w:pPr>
        <w:pStyle w:val="AutorenOrganisation"/>
      </w:pPr>
    </w:p>
    <w:p w14:paraId="701D65B2" w14:textId="591EC9A7" w:rsidR="005E4D4F" w:rsidRPr="00F942FA" w:rsidRDefault="00A156E4" w:rsidP="00F942FA">
      <w:pPr>
        <w:spacing w:line="360" w:lineRule="auto"/>
        <w:jc w:val="center"/>
        <w:rPr>
          <w:rFonts w:cs="Arial"/>
          <w:sz w:val="24"/>
        </w:rPr>
      </w:pPr>
      <w:r w:rsidRPr="00F942FA">
        <w:rPr>
          <w:rFonts w:cs="Arial"/>
          <w:color w:val="181512"/>
          <w:spacing w:val="-5"/>
          <w:sz w:val="24"/>
          <w:vertAlign w:val="superscript"/>
          <w:lang w:val="de-AT" w:eastAsia="de-DE"/>
        </w:rPr>
        <w:t>(</w:t>
      </w:r>
      <w:r w:rsidR="00010E92" w:rsidRPr="00F942FA">
        <w:rPr>
          <w:rFonts w:cs="Arial"/>
          <w:color w:val="181512"/>
          <w:spacing w:val="-5"/>
          <w:sz w:val="24"/>
          <w:vertAlign w:val="superscript"/>
          <w:lang w:val="de-AT" w:eastAsia="de-DE"/>
        </w:rPr>
        <w:t>1</w:t>
      </w:r>
      <w:r w:rsidRPr="00F942FA">
        <w:rPr>
          <w:rFonts w:cs="Arial"/>
          <w:color w:val="181512"/>
          <w:spacing w:val="-5"/>
          <w:sz w:val="24"/>
          <w:vertAlign w:val="superscript"/>
          <w:lang w:val="de-AT" w:eastAsia="de-DE"/>
        </w:rPr>
        <w:t>)</w:t>
      </w:r>
      <w:r w:rsidR="00F942FA" w:rsidRPr="00F942FA">
        <w:rPr>
          <w:rFonts w:cs="Arial"/>
          <w:color w:val="181512"/>
          <w:spacing w:val="-5"/>
          <w:sz w:val="24"/>
          <w:lang w:val="de-AT" w:eastAsia="de-DE"/>
        </w:rPr>
        <w:t xml:space="preserve"> e-think energy research GmbH</w:t>
      </w:r>
      <w:r w:rsidR="00010E92" w:rsidRPr="00F942FA">
        <w:rPr>
          <w:rFonts w:cs="Arial"/>
          <w:sz w:val="24"/>
        </w:rPr>
        <w:t xml:space="preserve">, </w:t>
      </w:r>
      <w:r w:rsidRPr="00F942FA">
        <w:rPr>
          <w:rFonts w:cs="Arial"/>
          <w:sz w:val="24"/>
          <w:vertAlign w:val="superscript"/>
        </w:rPr>
        <w:t>(</w:t>
      </w:r>
      <w:r w:rsidR="00010E92" w:rsidRPr="00F942FA">
        <w:rPr>
          <w:rFonts w:cs="Arial"/>
          <w:sz w:val="24"/>
          <w:vertAlign w:val="superscript"/>
        </w:rPr>
        <w:t>2</w:t>
      </w:r>
      <w:r w:rsidRPr="00F942FA">
        <w:rPr>
          <w:rFonts w:cs="Arial"/>
          <w:sz w:val="24"/>
          <w:vertAlign w:val="superscript"/>
        </w:rPr>
        <w:t>)</w:t>
      </w:r>
      <w:r w:rsidR="00F942FA" w:rsidRPr="00F942FA">
        <w:rPr>
          <w:rFonts w:cs="Arial"/>
          <w:sz w:val="24"/>
        </w:rPr>
        <w:t xml:space="preserve"> Stadtwerke München GmbH</w:t>
      </w:r>
    </w:p>
    <w:p w14:paraId="32D34AC3" w14:textId="77777777" w:rsidR="00A07737" w:rsidRPr="005E4D4F" w:rsidRDefault="00A07737" w:rsidP="00FB69AE">
      <w:pPr>
        <w:rPr>
          <w:lang w:val="de-AT"/>
        </w:rPr>
      </w:pPr>
    </w:p>
    <w:p w14:paraId="6EE7E04C" w14:textId="3439474F" w:rsidR="005E4D4F" w:rsidRDefault="005E4D4F" w:rsidP="005E4D4F">
      <w:pPr>
        <w:pStyle w:val="Ueberschrift"/>
      </w:pPr>
      <w:r w:rsidRPr="005E4D4F">
        <w:t>Motivation und zentrale Fragestellung</w:t>
      </w:r>
    </w:p>
    <w:p w14:paraId="1BC4A48D" w14:textId="158DACDC" w:rsidR="00537738" w:rsidRPr="00537738" w:rsidRDefault="00537738" w:rsidP="005367EA">
      <w:pPr>
        <w:pStyle w:val="Ueberschrift"/>
        <w:rPr>
          <w:b w:val="0"/>
          <w:spacing w:val="0"/>
          <w:sz w:val="20"/>
          <w:lang w:eastAsia="ko-KR"/>
        </w:rPr>
      </w:pPr>
      <w:r>
        <w:rPr>
          <w:b w:val="0"/>
          <w:spacing w:val="0"/>
          <w:sz w:val="20"/>
          <w:lang w:eastAsia="ko-KR"/>
        </w:rPr>
        <w:t xml:space="preserve">Angesicht der europäischen und globalen Anstrengungen zum Klimaschutz hat sich auch </w:t>
      </w:r>
      <w:r w:rsidRPr="00537738">
        <w:rPr>
          <w:b w:val="0"/>
          <w:spacing w:val="0"/>
          <w:sz w:val="20"/>
          <w:lang w:eastAsia="ko-KR"/>
        </w:rPr>
        <w:t xml:space="preserve">München </w:t>
      </w:r>
      <w:r>
        <w:rPr>
          <w:b w:val="0"/>
          <w:spacing w:val="0"/>
          <w:sz w:val="20"/>
          <w:lang w:eastAsia="ko-KR"/>
        </w:rPr>
        <w:t>zum Ziel genommen, die Wärmeversorgung in den kommenden Jahrzehnten CO</w:t>
      </w:r>
      <w:r w:rsidRPr="00A434FB">
        <w:rPr>
          <w:b w:val="0"/>
          <w:spacing w:val="0"/>
          <w:sz w:val="20"/>
          <w:vertAlign w:val="subscript"/>
          <w:lang w:eastAsia="ko-KR"/>
        </w:rPr>
        <w:t>2</w:t>
      </w:r>
      <w:r>
        <w:rPr>
          <w:b w:val="0"/>
          <w:spacing w:val="0"/>
          <w:sz w:val="20"/>
          <w:lang w:eastAsia="ko-KR"/>
        </w:rPr>
        <w:t xml:space="preserve">-neutral </w:t>
      </w:r>
      <w:r w:rsidR="004B5C5C">
        <w:rPr>
          <w:b w:val="0"/>
          <w:spacing w:val="0"/>
          <w:sz w:val="20"/>
          <w:lang w:eastAsia="ko-KR"/>
        </w:rPr>
        <w:t>zu gestalten</w:t>
      </w:r>
      <w:r>
        <w:rPr>
          <w:b w:val="0"/>
          <w:spacing w:val="0"/>
          <w:sz w:val="20"/>
          <w:lang w:eastAsia="ko-KR"/>
        </w:rPr>
        <w:t xml:space="preserve">. </w:t>
      </w:r>
      <w:r w:rsidR="004B5C5C">
        <w:rPr>
          <w:b w:val="0"/>
          <w:spacing w:val="0"/>
          <w:sz w:val="20"/>
          <w:lang w:eastAsia="ko-KR"/>
        </w:rPr>
        <w:t xml:space="preserve">Dabei haben die Stadtwerke München (SWM) </w:t>
      </w:r>
      <w:r w:rsidR="004B5C5C" w:rsidRPr="004B5C5C">
        <w:rPr>
          <w:b w:val="0"/>
          <w:spacing w:val="0"/>
          <w:sz w:val="20"/>
          <w:lang w:eastAsia="ko-KR"/>
        </w:rPr>
        <w:t>das Ziel, den Münchner Bedarf an Fernwärme CO</w:t>
      </w:r>
      <w:r w:rsidR="004B5C5C" w:rsidRPr="00A434FB">
        <w:rPr>
          <w:b w:val="0"/>
          <w:spacing w:val="0"/>
          <w:sz w:val="20"/>
          <w:vertAlign w:val="subscript"/>
          <w:lang w:eastAsia="ko-KR"/>
        </w:rPr>
        <w:t>2</w:t>
      </w:r>
      <w:r w:rsidR="004B5C5C" w:rsidRPr="004B5C5C">
        <w:rPr>
          <w:b w:val="0"/>
          <w:spacing w:val="0"/>
          <w:sz w:val="20"/>
          <w:lang w:eastAsia="ko-KR"/>
        </w:rPr>
        <w:t>-neutral zu decken. Langfristig sollen daher fossilen Brennstoffe durch erneuerbare Wärme abgelöst werden. Dann wird die Tiefengeothermie den größten Beitrag für die Fernwärmeversorgung Münchens liefern.</w:t>
      </w:r>
      <w:r w:rsidRPr="00537738">
        <w:rPr>
          <w:b w:val="0"/>
          <w:spacing w:val="0"/>
          <w:sz w:val="20"/>
          <w:lang w:eastAsia="ko-KR"/>
        </w:rPr>
        <w:t xml:space="preserve"> Für dieses Vorhaben ist es wichtig zu wissen, wie sich der Fernwärmebedarf in München in den nächsten Jahrzehnten entwickel</w:t>
      </w:r>
      <w:r w:rsidR="000A708A">
        <w:rPr>
          <w:b w:val="0"/>
          <w:spacing w:val="0"/>
          <w:sz w:val="20"/>
          <w:lang w:eastAsia="ko-KR"/>
        </w:rPr>
        <w:t>n könnte</w:t>
      </w:r>
      <w:r w:rsidRPr="00537738">
        <w:rPr>
          <w:b w:val="0"/>
          <w:spacing w:val="0"/>
          <w:sz w:val="20"/>
          <w:lang w:eastAsia="ko-KR"/>
        </w:rPr>
        <w:t xml:space="preserve">. Zur Beantwortung dieser Frage </w:t>
      </w:r>
      <w:r w:rsidR="00EB7A40">
        <w:rPr>
          <w:b w:val="0"/>
          <w:spacing w:val="0"/>
          <w:sz w:val="20"/>
          <w:lang w:eastAsia="ko-KR"/>
        </w:rPr>
        <w:t xml:space="preserve">wurde das Modell München </w:t>
      </w:r>
      <w:r w:rsidR="000D6798">
        <w:rPr>
          <w:b w:val="0"/>
          <w:spacing w:val="0"/>
          <w:sz w:val="20"/>
          <w:lang w:eastAsia="ko-KR"/>
        </w:rPr>
        <w:t xml:space="preserve">erstellt </w:t>
      </w:r>
      <w:r w:rsidR="00EB7A40">
        <w:rPr>
          <w:b w:val="0"/>
          <w:spacing w:val="0"/>
          <w:sz w:val="20"/>
          <w:lang w:eastAsia="ko-KR"/>
        </w:rPr>
        <w:t xml:space="preserve">mit welchem </w:t>
      </w:r>
      <w:r w:rsidRPr="00537738">
        <w:rPr>
          <w:b w:val="0"/>
          <w:spacing w:val="0"/>
          <w:sz w:val="20"/>
          <w:lang w:eastAsia="ko-KR"/>
        </w:rPr>
        <w:t xml:space="preserve">gebäudescharf auf Basis geocodierter Daten </w:t>
      </w:r>
      <w:r w:rsidR="00EB7A40">
        <w:rPr>
          <w:b w:val="0"/>
          <w:spacing w:val="0"/>
          <w:sz w:val="20"/>
          <w:lang w:eastAsia="ko-KR"/>
        </w:rPr>
        <w:t xml:space="preserve">die Bedarfsprognosen für die einzelnen Teilnetze </w:t>
      </w:r>
      <w:r w:rsidR="005367EA">
        <w:rPr>
          <w:b w:val="0"/>
          <w:spacing w:val="0"/>
          <w:sz w:val="20"/>
          <w:lang w:eastAsia="ko-KR"/>
        </w:rPr>
        <w:t xml:space="preserve">des </w:t>
      </w:r>
      <w:r w:rsidRPr="00537738">
        <w:rPr>
          <w:b w:val="0"/>
          <w:spacing w:val="0"/>
          <w:sz w:val="20"/>
          <w:lang w:eastAsia="ko-KR"/>
        </w:rPr>
        <w:t>Münchner</w:t>
      </w:r>
      <w:r w:rsidR="005367EA">
        <w:rPr>
          <w:b w:val="0"/>
          <w:spacing w:val="0"/>
          <w:sz w:val="20"/>
          <w:lang w:eastAsia="ko-KR"/>
        </w:rPr>
        <w:t>s</w:t>
      </w:r>
      <w:r w:rsidRPr="00537738">
        <w:rPr>
          <w:b w:val="0"/>
          <w:spacing w:val="0"/>
          <w:sz w:val="20"/>
          <w:lang w:eastAsia="ko-KR"/>
        </w:rPr>
        <w:t xml:space="preserve"> Fernwärmenetz </w:t>
      </w:r>
      <w:r w:rsidR="004F48FD">
        <w:rPr>
          <w:b w:val="0"/>
          <w:spacing w:val="0"/>
          <w:sz w:val="20"/>
          <w:lang w:eastAsia="ko-KR"/>
        </w:rPr>
        <w:t>ermittelt</w:t>
      </w:r>
      <w:r w:rsidR="000D6798">
        <w:rPr>
          <w:b w:val="0"/>
          <w:spacing w:val="0"/>
          <w:sz w:val="20"/>
          <w:lang w:eastAsia="ko-KR"/>
        </w:rPr>
        <w:t xml:space="preserve"> werden sollen</w:t>
      </w:r>
      <w:r w:rsidRPr="00537738">
        <w:rPr>
          <w:b w:val="0"/>
          <w:spacing w:val="0"/>
          <w:sz w:val="20"/>
          <w:lang w:eastAsia="ko-KR"/>
        </w:rPr>
        <w:t>.</w:t>
      </w:r>
    </w:p>
    <w:p w14:paraId="2FABFDB6" w14:textId="77777777" w:rsidR="004F48FD" w:rsidRDefault="004F48FD" w:rsidP="00537738">
      <w:pPr>
        <w:pStyle w:val="Ueberschrift"/>
      </w:pPr>
    </w:p>
    <w:p w14:paraId="616FA5BE" w14:textId="772D3435" w:rsidR="005E4D4F" w:rsidRPr="005E4D4F" w:rsidRDefault="005E4D4F" w:rsidP="00537738">
      <w:pPr>
        <w:pStyle w:val="Ueberschrift"/>
      </w:pPr>
      <w:r w:rsidRPr="005E4D4F">
        <w:t>Methodische Vorg</w:t>
      </w:r>
      <w:r w:rsidR="000D6798">
        <w:t>ehens</w:t>
      </w:r>
      <w:r w:rsidRPr="005E4D4F">
        <w:t>weise</w:t>
      </w:r>
    </w:p>
    <w:p w14:paraId="01D0BDE5" w14:textId="4A818556" w:rsidR="005367EA" w:rsidRDefault="00537738" w:rsidP="00537738">
      <w:pPr>
        <w:pStyle w:val="Ueberschrift"/>
        <w:rPr>
          <w:b w:val="0"/>
          <w:spacing w:val="0"/>
          <w:sz w:val="20"/>
          <w:lang w:eastAsia="ko-KR"/>
        </w:rPr>
      </w:pPr>
      <w:r w:rsidRPr="00537738">
        <w:rPr>
          <w:b w:val="0"/>
          <w:spacing w:val="0"/>
          <w:sz w:val="20"/>
          <w:lang w:eastAsia="ko-KR"/>
        </w:rPr>
        <w:t>Der zukünftige Bedarf an Fernwärme wird vor allem durch Sanierungen von Gebäuden, Neubauten bzw. Neuanschlüssen im Bestand</w:t>
      </w:r>
      <w:r w:rsidR="000A708A">
        <w:rPr>
          <w:b w:val="0"/>
          <w:spacing w:val="0"/>
          <w:sz w:val="20"/>
          <w:lang w:eastAsia="ko-KR"/>
        </w:rPr>
        <w:t xml:space="preserve"> </w:t>
      </w:r>
      <w:r w:rsidRPr="00537738">
        <w:rPr>
          <w:b w:val="0"/>
          <w:spacing w:val="0"/>
          <w:sz w:val="20"/>
          <w:lang w:eastAsia="ko-KR"/>
        </w:rPr>
        <w:t xml:space="preserve">beeinflusst. </w:t>
      </w:r>
      <w:r w:rsidR="005367EA">
        <w:rPr>
          <w:b w:val="0"/>
          <w:spacing w:val="0"/>
          <w:sz w:val="20"/>
          <w:lang w:eastAsia="ko-KR"/>
        </w:rPr>
        <w:t xml:space="preserve">Um diese Einflussgrößen konsistent in einem Modellrahmen zu berücksichtigen, wurde von den </w:t>
      </w:r>
      <w:r w:rsidR="004B5C5C">
        <w:rPr>
          <w:b w:val="0"/>
          <w:spacing w:val="0"/>
          <w:sz w:val="20"/>
          <w:lang w:eastAsia="ko-KR"/>
        </w:rPr>
        <w:t>SWM</w:t>
      </w:r>
      <w:r w:rsidR="005367EA">
        <w:rPr>
          <w:b w:val="0"/>
          <w:spacing w:val="0"/>
          <w:sz w:val="20"/>
          <w:lang w:eastAsia="ko-KR"/>
        </w:rPr>
        <w:t xml:space="preserve"> gemeinsam mit e-think energy research das Modell München entwickelt.</w:t>
      </w:r>
    </w:p>
    <w:p w14:paraId="159DD92A" w14:textId="680757A3" w:rsidR="00537738" w:rsidRPr="00537738" w:rsidRDefault="00D54553" w:rsidP="00D54553">
      <w:pPr>
        <w:pStyle w:val="Ueberschrift"/>
        <w:rPr>
          <w:b w:val="0"/>
          <w:spacing w:val="0"/>
          <w:sz w:val="20"/>
          <w:lang w:eastAsia="ko-KR"/>
        </w:rPr>
      </w:pPr>
      <w:r>
        <w:rPr>
          <w:b w:val="0"/>
          <w:spacing w:val="0"/>
          <w:sz w:val="20"/>
          <w:lang w:eastAsia="ko-KR"/>
        </w:rPr>
        <w:t xml:space="preserve">Das Modell München besteht einerseits aus einer umfassenden Datenbasis zum bestehenden Gebäudebestand in München und den eingesetzten Energieträgern. Dazu werden </w:t>
      </w:r>
      <w:r w:rsidR="00537738" w:rsidRPr="00537738">
        <w:rPr>
          <w:b w:val="0"/>
          <w:spacing w:val="0"/>
          <w:sz w:val="20"/>
          <w:lang w:eastAsia="ko-KR"/>
        </w:rPr>
        <w:t xml:space="preserve">bei den </w:t>
      </w:r>
      <w:r w:rsidR="00154935">
        <w:rPr>
          <w:b w:val="0"/>
          <w:spacing w:val="0"/>
          <w:sz w:val="20"/>
          <w:lang w:eastAsia="ko-KR"/>
        </w:rPr>
        <w:t>SWM</w:t>
      </w:r>
      <w:r w:rsidR="00537738" w:rsidRPr="00537738">
        <w:rPr>
          <w:b w:val="0"/>
          <w:spacing w:val="0"/>
          <w:sz w:val="20"/>
          <w:lang w:eastAsia="ko-KR"/>
        </w:rPr>
        <w:t xml:space="preserve"> </w:t>
      </w:r>
      <w:r w:rsidRPr="00537738">
        <w:rPr>
          <w:b w:val="0"/>
          <w:spacing w:val="0"/>
          <w:sz w:val="20"/>
          <w:lang w:eastAsia="ko-KR"/>
        </w:rPr>
        <w:t xml:space="preserve">gebäudescharfen </w:t>
      </w:r>
      <w:r w:rsidR="00537738" w:rsidRPr="00537738">
        <w:rPr>
          <w:b w:val="0"/>
          <w:spacing w:val="0"/>
          <w:sz w:val="20"/>
          <w:lang w:eastAsia="ko-KR"/>
        </w:rPr>
        <w:t xml:space="preserve">Daten aus internen sowie öffentlich zugänglichen Quellen </w:t>
      </w:r>
      <w:r w:rsidR="00154935">
        <w:rPr>
          <w:b w:val="0"/>
          <w:spacing w:val="0"/>
          <w:sz w:val="20"/>
          <w:lang w:eastAsia="ko-KR"/>
        </w:rPr>
        <w:t xml:space="preserve">datenschutz- und </w:t>
      </w:r>
      <w:r w:rsidR="00FE32C6">
        <w:rPr>
          <w:b w:val="0"/>
          <w:spacing w:val="0"/>
          <w:sz w:val="20"/>
          <w:lang w:eastAsia="ko-KR"/>
        </w:rPr>
        <w:t>unbundling-konform</w:t>
      </w:r>
      <w:r w:rsidR="00FE32C6" w:rsidRPr="00537738">
        <w:rPr>
          <w:b w:val="0"/>
          <w:spacing w:val="0"/>
          <w:sz w:val="20"/>
          <w:lang w:eastAsia="ko-KR"/>
        </w:rPr>
        <w:t xml:space="preserve"> </w:t>
      </w:r>
      <w:r w:rsidR="00537738" w:rsidRPr="00537738">
        <w:rPr>
          <w:b w:val="0"/>
          <w:spacing w:val="0"/>
          <w:sz w:val="20"/>
          <w:lang w:eastAsia="ko-KR"/>
        </w:rPr>
        <w:t xml:space="preserve">zusammengeführt und aufbereitet. </w:t>
      </w:r>
      <w:r>
        <w:rPr>
          <w:b w:val="0"/>
          <w:spacing w:val="0"/>
          <w:sz w:val="20"/>
          <w:lang w:eastAsia="ko-KR"/>
        </w:rPr>
        <w:t>Diese</w:t>
      </w:r>
      <w:r w:rsidR="00537738" w:rsidRPr="00537738">
        <w:rPr>
          <w:b w:val="0"/>
          <w:spacing w:val="0"/>
          <w:sz w:val="20"/>
          <w:lang w:eastAsia="ko-KR"/>
        </w:rPr>
        <w:t xml:space="preserve"> werden anschließend </w:t>
      </w:r>
      <w:r>
        <w:rPr>
          <w:b w:val="0"/>
          <w:spacing w:val="0"/>
          <w:sz w:val="20"/>
          <w:lang w:eastAsia="ko-KR"/>
        </w:rPr>
        <w:t>von e-think energy re</w:t>
      </w:r>
      <w:r w:rsidR="00A3490E">
        <w:rPr>
          <w:b w:val="0"/>
          <w:spacing w:val="0"/>
          <w:sz w:val="20"/>
          <w:lang w:eastAsia="ko-KR"/>
        </w:rPr>
        <w:t xml:space="preserve">search </w:t>
      </w:r>
      <w:r w:rsidR="00537738" w:rsidRPr="00537738">
        <w:rPr>
          <w:b w:val="0"/>
          <w:spacing w:val="0"/>
          <w:sz w:val="20"/>
          <w:lang w:eastAsia="ko-KR"/>
        </w:rPr>
        <w:t xml:space="preserve">im Modell Invert/EE-Lab der Energy Economic Group an der TU Wien eingesetzt, um </w:t>
      </w:r>
      <w:r w:rsidR="00A3490E">
        <w:rPr>
          <w:b w:val="0"/>
          <w:spacing w:val="0"/>
          <w:sz w:val="20"/>
          <w:lang w:eastAsia="ko-KR"/>
        </w:rPr>
        <w:t>damit eine</w:t>
      </w:r>
      <w:r w:rsidR="00537738" w:rsidRPr="00537738">
        <w:rPr>
          <w:b w:val="0"/>
          <w:spacing w:val="0"/>
          <w:sz w:val="20"/>
          <w:lang w:eastAsia="ko-KR"/>
        </w:rPr>
        <w:t xml:space="preserve"> gebäudescharfe Transformation bis 2050 </w:t>
      </w:r>
      <w:r w:rsidR="00A3490E">
        <w:rPr>
          <w:b w:val="0"/>
          <w:spacing w:val="0"/>
          <w:sz w:val="20"/>
          <w:lang w:eastAsia="ko-KR"/>
        </w:rPr>
        <w:t>zu analysieren</w:t>
      </w:r>
      <w:r w:rsidR="00537738" w:rsidRPr="00537738">
        <w:rPr>
          <w:b w:val="0"/>
          <w:spacing w:val="0"/>
          <w:sz w:val="20"/>
          <w:lang w:eastAsia="ko-KR"/>
        </w:rPr>
        <w:t xml:space="preserve"> und somit den ortsaufgelösten Bedarf an Fernwärme im Rahmen von Szenarien zu bestimmen. Bei Invert/EE-Lab handelt es sich um ein bottom-up Simulationsmodell. Der Kern des Modells ist ein Nested Logit-Ansatz, bei dem Agenten unter Unsicherheit handeln und Entscheidungen zu Art und Umfang der Sanierung bzw. auch zum Abriss und Neubau treffen. Damit kann das Modell eine Wahrscheinlichkeitsverteilung für die unterschiedlichen Entwicklungspfade auf Gebäudeebene erstellen.</w:t>
      </w:r>
    </w:p>
    <w:p w14:paraId="27965BC4" w14:textId="7CB9F2FC" w:rsidR="005E4D4F" w:rsidRPr="005E4D4F" w:rsidRDefault="00537738" w:rsidP="00A3490E">
      <w:pPr>
        <w:pStyle w:val="Ueberschrift"/>
      </w:pPr>
      <w:r w:rsidRPr="00537738">
        <w:rPr>
          <w:b w:val="0"/>
          <w:spacing w:val="0"/>
          <w:sz w:val="20"/>
          <w:lang w:eastAsia="ko-KR"/>
        </w:rPr>
        <w:t xml:space="preserve">Der mit dem Simulationsmodell Invert/EE-Lab ermittelte Fernwärmebedarf je Teilnetz und Jahr findet anschließend Eingang in das EW-Modell der </w:t>
      </w:r>
      <w:r w:rsidR="00154935">
        <w:rPr>
          <w:b w:val="0"/>
          <w:spacing w:val="0"/>
          <w:sz w:val="20"/>
          <w:lang w:eastAsia="ko-KR"/>
        </w:rPr>
        <w:t>SWM</w:t>
      </w:r>
      <w:r w:rsidRPr="00537738">
        <w:rPr>
          <w:b w:val="0"/>
          <w:spacing w:val="0"/>
          <w:sz w:val="20"/>
          <w:lang w:eastAsia="ko-KR"/>
        </w:rPr>
        <w:t>. Mit dem EW-Modell und einem angeschlossenen strategischen Kraftwerkseinsatzplanungsmodell ist es möglich, die Auswirkungen von Investitionsalternativen in das Fernwärmenetz sowie in Erzeugungsanlagen hinsichtlich Wirtschaftlichkeit und CO</w:t>
      </w:r>
      <w:r w:rsidRPr="00A434FB">
        <w:rPr>
          <w:b w:val="0"/>
          <w:spacing w:val="0"/>
          <w:sz w:val="20"/>
          <w:vertAlign w:val="subscript"/>
          <w:lang w:eastAsia="ko-KR"/>
        </w:rPr>
        <w:t>2</w:t>
      </w:r>
      <w:r w:rsidRPr="00537738">
        <w:rPr>
          <w:b w:val="0"/>
          <w:spacing w:val="0"/>
          <w:sz w:val="20"/>
          <w:lang w:eastAsia="ko-KR"/>
        </w:rPr>
        <w:t>-Senkung zu simulieren.</w:t>
      </w:r>
    </w:p>
    <w:p w14:paraId="18D5494F" w14:textId="77777777" w:rsidR="004F48FD" w:rsidRDefault="004F48FD" w:rsidP="005E4D4F">
      <w:pPr>
        <w:pStyle w:val="Ueberschrift"/>
      </w:pPr>
    </w:p>
    <w:p w14:paraId="4E4B25E0" w14:textId="74310D39" w:rsidR="005E4D4F" w:rsidRPr="005E4D4F" w:rsidRDefault="005E4D4F" w:rsidP="005E4D4F">
      <w:pPr>
        <w:pStyle w:val="Ueberschrift"/>
      </w:pPr>
      <w:r w:rsidRPr="005E4D4F">
        <w:t>Ergebnisse und Schlussfolgerungen</w:t>
      </w:r>
    </w:p>
    <w:p w14:paraId="0CF0B85B" w14:textId="4846DB28" w:rsidR="000A708A" w:rsidRPr="000A708A" w:rsidRDefault="00FE32C6" w:rsidP="000A708A">
      <w:pPr>
        <w:pStyle w:val="Ueberschrift"/>
        <w:rPr>
          <w:b w:val="0"/>
          <w:spacing w:val="0"/>
          <w:sz w:val="20"/>
          <w:lang w:eastAsia="ko-KR"/>
        </w:rPr>
      </w:pPr>
      <w:r w:rsidRPr="000A708A">
        <w:rPr>
          <w:b w:val="0"/>
          <w:spacing w:val="0"/>
          <w:sz w:val="20"/>
          <w:lang w:eastAsia="ko-KR"/>
        </w:rPr>
        <w:t xml:space="preserve">Bislang wurde </w:t>
      </w:r>
      <w:r w:rsidR="00154935">
        <w:rPr>
          <w:b w:val="0"/>
          <w:spacing w:val="0"/>
          <w:sz w:val="20"/>
          <w:lang w:eastAsia="ko-KR"/>
        </w:rPr>
        <w:t>die Ist-Situation Münchens</w:t>
      </w:r>
      <w:r w:rsidRPr="000A708A">
        <w:rPr>
          <w:b w:val="0"/>
          <w:spacing w:val="0"/>
          <w:sz w:val="20"/>
          <w:lang w:eastAsia="ko-KR"/>
        </w:rPr>
        <w:t xml:space="preserve"> in die Invert/EE-Lab Inputdaten-Modellstruktur überführt</w:t>
      </w:r>
      <w:r w:rsidR="000A708A" w:rsidRPr="000A708A">
        <w:rPr>
          <w:b w:val="0"/>
          <w:spacing w:val="0"/>
          <w:sz w:val="20"/>
          <w:lang w:eastAsia="ko-KR"/>
        </w:rPr>
        <w:t>,</w:t>
      </w:r>
      <w:r w:rsidRPr="000A708A">
        <w:rPr>
          <w:b w:val="0"/>
          <w:spacing w:val="0"/>
          <w:sz w:val="20"/>
          <w:lang w:eastAsia="ko-KR"/>
        </w:rPr>
        <w:t xml:space="preserve"> die Daten anhand der Ist-Energieverbräche kalibriert und die </w:t>
      </w:r>
      <w:r w:rsidR="000A708A" w:rsidRPr="000A708A">
        <w:rPr>
          <w:b w:val="0"/>
          <w:spacing w:val="0"/>
          <w:sz w:val="20"/>
          <w:lang w:eastAsia="ko-KR"/>
        </w:rPr>
        <w:t>Ergebnisse</w:t>
      </w:r>
      <w:r w:rsidRPr="000A708A">
        <w:rPr>
          <w:b w:val="0"/>
          <w:spacing w:val="0"/>
          <w:sz w:val="20"/>
          <w:lang w:eastAsia="ko-KR"/>
        </w:rPr>
        <w:t xml:space="preserve"> in verschiedenen Softwareumgebungen (Tabl</w:t>
      </w:r>
      <w:r w:rsidR="004F48FD">
        <w:rPr>
          <w:b w:val="0"/>
          <w:spacing w:val="0"/>
          <w:sz w:val="20"/>
          <w:lang w:eastAsia="ko-KR"/>
        </w:rPr>
        <w:t>e</w:t>
      </w:r>
      <w:r w:rsidRPr="000A708A">
        <w:rPr>
          <w:b w:val="0"/>
          <w:spacing w:val="0"/>
          <w:sz w:val="20"/>
          <w:lang w:eastAsia="ko-KR"/>
        </w:rPr>
        <w:t>au, QGis und Google Earth) visualisiert, um sowohl die Bestandsanalyse also auch die Zukunftsprojektionen räumlich erfassen zu können.</w:t>
      </w:r>
    </w:p>
    <w:p w14:paraId="28778B24" w14:textId="233D1E86" w:rsidR="00CA21C0" w:rsidRDefault="00FE32C6" w:rsidP="000A708A">
      <w:pPr>
        <w:pStyle w:val="Ueberschrift"/>
        <w:rPr>
          <w:b w:val="0"/>
          <w:spacing w:val="0"/>
          <w:sz w:val="20"/>
          <w:lang w:eastAsia="ko-KR"/>
        </w:rPr>
      </w:pPr>
      <w:r w:rsidRPr="000A708A">
        <w:rPr>
          <w:b w:val="0"/>
          <w:spacing w:val="0"/>
          <w:sz w:val="20"/>
          <w:lang w:eastAsia="ko-KR"/>
        </w:rPr>
        <w:t>Die Ergebnisse d</w:t>
      </w:r>
      <w:r w:rsidR="00827B4B" w:rsidRPr="000A708A">
        <w:rPr>
          <w:b w:val="0"/>
          <w:spacing w:val="0"/>
          <w:sz w:val="20"/>
          <w:lang w:eastAsia="ko-KR"/>
        </w:rPr>
        <w:t>er Ist-Analyse</w:t>
      </w:r>
      <w:r w:rsidRPr="000A708A">
        <w:rPr>
          <w:b w:val="0"/>
          <w:spacing w:val="0"/>
          <w:sz w:val="20"/>
          <w:lang w:eastAsia="ko-KR"/>
        </w:rPr>
        <w:t xml:space="preserve"> </w:t>
      </w:r>
      <w:r w:rsidR="00827B4B" w:rsidRPr="000A708A">
        <w:rPr>
          <w:b w:val="0"/>
          <w:spacing w:val="0"/>
          <w:sz w:val="20"/>
          <w:lang w:eastAsia="ko-KR"/>
        </w:rPr>
        <w:t xml:space="preserve">zeigen eine ausreichende Übereinstimmung zwischen den Modellergebnissen für den Endenergieeinsatz und den Messdaten der </w:t>
      </w:r>
      <w:r w:rsidR="00154935">
        <w:rPr>
          <w:b w:val="0"/>
          <w:spacing w:val="0"/>
          <w:sz w:val="20"/>
          <w:lang w:eastAsia="ko-KR"/>
        </w:rPr>
        <w:t>SWM</w:t>
      </w:r>
      <w:r w:rsidR="00827B4B" w:rsidRPr="000A708A">
        <w:rPr>
          <w:b w:val="0"/>
          <w:spacing w:val="0"/>
          <w:sz w:val="20"/>
          <w:lang w:eastAsia="ko-KR"/>
        </w:rPr>
        <w:t xml:space="preserve">. Auf der dritten geographischen Notationsebene — welche München in 474 Regionen unterteilt (die 4. Ebene stellt die Ebene der </w:t>
      </w:r>
      <w:r w:rsidR="000A708A">
        <w:rPr>
          <w:b w:val="0"/>
          <w:spacing w:val="0"/>
          <w:sz w:val="20"/>
          <w:lang w:eastAsia="ko-KR"/>
        </w:rPr>
        <w:t xml:space="preserve">etwa </w:t>
      </w:r>
      <w:r w:rsidR="000A708A">
        <w:rPr>
          <w:b w:val="0"/>
          <w:spacing w:val="0"/>
          <w:sz w:val="20"/>
          <w:lang w:eastAsia="ko-KR"/>
        </w:rPr>
        <w:lastRenderedPageBreak/>
        <w:t xml:space="preserve">10.000 </w:t>
      </w:r>
      <w:r w:rsidR="00827B4B" w:rsidRPr="000A708A">
        <w:rPr>
          <w:b w:val="0"/>
          <w:spacing w:val="0"/>
          <w:sz w:val="20"/>
          <w:lang w:eastAsia="ko-KR"/>
        </w:rPr>
        <w:t xml:space="preserve">einzelnen Baublöcke dar) — liegt die Abweichungen zwischen den Messdaten und berechneten Werten überwiegend im Bereich zwischen +/-20%. Hier ist zu berücksichtigen, </w:t>
      </w:r>
      <w:r w:rsidR="00154935">
        <w:rPr>
          <w:b w:val="0"/>
          <w:spacing w:val="0"/>
          <w:sz w:val="20"/>
          <w:lang w:eastAsia="ko-KR"/>
        </w:rPr>
        <w:t xml:space="preserve">dass </w:t>
      </w:r>
      <w:r w:rsidR="00827B4B" w:rsidRPr="000A708A">
        <w:rPr>
          <w:b w:val="0"/>
          <w:spacing w:val="0"/>
          <w:sz w:val="20"/>
          <w:lang w:eastAsia="ko-KR"/>
        </w:rPr>
        <w:t xml:space="preserve">zahlreiche Parameter, die für eine </w:t>
      </w:r>
      <w:r w:rsidR="00154935">
        <w:rPr>
          <w:b w:val="0"/>
          <w:spacing w:val="0"/>
          <w:sz w:val="20"/>
          <w:lang w:eastAsia="ko-KR"/>
        </w:rPr>
        <w:t>exakte</w:t>
      </w:r>
      <w:r w:rsidR="00154935" w:rsidRPr="000A708A">
        <w:rPr>
          <w:b w:val="0"/>
          <w:spacing w:val="0"/>
          <w:sz w:val="20"/>
          <w:lang w:eastAsia="ko-KR"/>
        </w:rPr>
        <w:t xml:space="preserve"> </w:t>
      </w:r>
      <w:r w:rsidR="00827B4B" w:rsidRPr="000A708A">
        <w:rPr>
          <w:b w:val="0"/>
          <w:spacing w:val="0"/>
          <w:sz w:val="20"/>
          <w:lang w:eastAsia="ko-KR"/>
        </w:rPr>
        <w:t>Berechnung des Lieferenergiebedarfes notwendig sind, nicht bekannt sind und daher geschätzt werden mussten. Zu diesen Parametern zählen zum Beispiel der Anteil der Fensterflächen, die Information ob in der Vergangenheit bereits thermische Sanierungen durchgeführt wurden, das Alter und Art des Heizungssystems (abseits vom Energieträger)</w:t>
      </w:r>
      <w:r w:rsidR="00154935">
        <w:rPr>
          <w:b w:val="0"/>
          <w:spacing w:val="0"/>
          <w:sz w:val="20"/>
          <w:lang w:eastAsia="ko-KR"/>
        </w:rPr>
        <w:t>, das Nutzerverhalten</w:t>
      </w:r>
      <w:r w:rsidR="00827B4B" w:rsidRPr="000A708A">
        <w:rPr>
          <w:b w:val="0"/>
          <w:spacing w:val="0"/>
          <w:sz w:val="20"/>
          <w:lang w:eastAsia="ko-KR"/>
        </w:rPr>
        <w:t xml:space="preserve"> und insbesondere </w:t>
      </w:r>
      <w:r w:rsidR="00154935">
        <w:rPr>
          <w:b w:val="0"/>
          <w:spacing w:val="0"/>
          <w:sz w:val="20"/>
          <w:lang w:eastAsia="ko-KR"/>
        </w:rPr>
        <w:t>die</w:t>
      </w:r>
      <w:r w:rsidR="00154935" w:rsidRPr="000A708A">
        <w:rPr>
          <w:b w:val="0"/>
          <w:spacing w:val="0"/>
          <w:sz w:val="20"/>
          <w:lang w:eastAsia="ko-KR"/>
        </w:rPr>
        <w:t xml:space="preserve"> </w:t>
      </w:r>
      <w:r w:rsidR="00827B4B" w:rsidRPr="000A708A">
        <w:rPr>
          <w:b w:val="0"/>
          <w:spacing w:val="0"/>
          <w:sz w:val="20"/>
          <w:lang w:eastAsia="ko-KR"/>
        </w:rPr>
        <w:t>Nutzungsart bei vielen Dienstleistungsgebäuden.</w:t>
      </w:r>
    </w:p>
    <w:p w14:paraId="3BECFFFA" w14:textId="6FEA2500" w:rsidR="00A73322" w:rsidRDefault="000A708A" w:rsidP="000A708A">
      <w:pPr>
        <w:pStyle w:val="Ueberschrift"/>
        <w:rPr>
          <w:b w:val="0"/>
          <w:spacing w:val="0"/>
          <w:sz w:val="20"/>
          <w:lang w:eastAsia="ko-KR"/>
        </w:rPr>
      </w:pPr>
      <w:r w:rsidRPr="000A708A">
        <w:rPr>
          <w:b w:val="0"/>
          <w:spacing w:val="0"/>
          <w:sz w:val="20"/>
          <w:lang w:eastAsia="ko-KR"/>
        </w:rPr>
        <w:t xml:space="preserve">Auf </w:t>
      </w:r>
      <w:r w:rsidR="00154935">
        <w:rPr>
          <w:b w:val="0"/>
          <w:spacing w:val="0"/>
          <w:sz w:val="20"/>
          <w:lang w:eastAsia="ko-KR"/>
        </w:rPr>
        <w:t xml:space="preserve">der </w:t>
      </w:r>
      <w:r w:rsidRPr="000A708A">
        <w:rPr>
          <w:b w:val="0"/>
          <w:spacing w:val="0"/>
          <w:sz w:val="20"/>
          <w:lang w:eastAsia="ko-KR"/>
        </w:rPr>
        <w:t>Ebene von Einzelgebäuden zeigen die Ergebnisse, dass d</w:t>
      </w:r>
      <w:r w:rsidR="00CA21C0">
        <w:rPr>
          <w:b w:val="0"/>
          <w:spacing w:val="0"/>
          <w:sz w:val="20"/>
          <w:lang w:eastAsia="ko-KR"/>
        </w:rPr>
        <w:t>ie</w:t>
      </w:r>
      <w:r w:rsidRPr="000A708A">
        <w:rPr>
          <w:b w:val="0"/>
          <w:spacing w:val="0"/>
          <w:sz w:val="20"/>
          <w:lang w:eastAsia="ko-KR"/>
        </w:rPr>
        <w:t xml:space="preserve"> errechnete</w:t>
      </w:r>
      <w:r w:rsidR="00CA21C0">
        <w:rPr>
          <w:b w:val="0"/>
          <w:spacing w:val="0"/>
          <w:sz w:val="20"/>
          <w:lang w:eastAsia="ko-KR"/>
        </w:rPr>
        <w:t>n</w:t>
      </w:r>
      <w:r w:rsidRPr="000A708A">
        <w:rPr>
          <w:b w:val="0"/>
          <w:spacing w:val="0"/>
          <w:sz w:val="20"/>
          <w:lang w:eastAsia="ko-KR"/>
        </w:rPr>
        <w:t xml:space="preserve"> Energieverbr</w:t>
      </w:r>
      <w:r w:rsidR="00CA21C0">
        <w:rPr>
          <w:b w:val="0"/>
          <w:spacing w:val="0"/>
          <w:sz w:val="20"/>
          <w:lang w:eastAsia="ko-KR"/>
        </w:rPr>
        <w:t>äuche</w:t>
      </w:r>
      <w:r w:rsidRPr="000A708A">
        <w:rPr>
          <w:b w:val="0"/>
          <w:spacing w:val="0"/>
          <w:sz w:val="20"/>
          <w:lang w:eastAsia="ko-KR"/>
        </w:rPr>
        <w:t xml:space="preserve"> </w:t>
      </w:r>
      <w:r>
        <w:rPr>
          <w:b w:val="0"/>
          <w:spacing w:val="0"/>
          <w:sz w:val="20"/>
          <w:lang w:eastAsia="ko-KR"/>
        </w:rPr>
        <w:t xml:space="preserve">bei Wohngebäuden </w:t>
      </w:r>
      <w:r w:rsidRPr="000A708A">
        <w:rPr>
          <w:b w:val="0"/>
          <w:spacing w:val="0"/>
          <w:sz w:val="20"/>
          <w:lang w:eastAsia="ko-KR"/>
        </w:rPr>
        <w:t>typischer Weise im Bereich von +/- 20% der gemessenen Verbrauchswerte lieg</w:t>
      </w:r>
      <w:r w:rsidR="00CA21C0">
        <w:rPr>
          <w:b w:val="0"/>
          <w:spacing w:val="0"/>
          <w:sz w:val="20"/>
          <w:lang w:eastAsia="ko-KR"/>
        </w:rPr>
        <w:t>en</w:t>
      </w:r>
      <w:r w:rsidRPr="000A708A">
        <w:rPr>
          <w:b w:val="0"/>
          <w:spacing w:val="0"/>
          <w:sz w:val="20"/>
          <w:lang w:eastAsia="ko-KR"/>
        </w:rPr>
        <w:t>.</w:t>
      </w:r>
      <w:r w:rsidR="00F16383">
        <w:rPr>
          <w:b w:val="0"/>
          <w:spacing w:val="0"/>
          <w:sz w:val="20"/>
          <w:lang w:eastAsia="ko-KR"/>
        </w:rPr>
        <w:t xml:space="preserve"> Gleichzeit </w:t>
      </w:r>
      <w:r w:rsidR="00CA21C0">
        <w:rPr>
          <w:b w:val="0"/>
          <w:spacing w:val="0"/>
          <w:sz w:val="20"/>
          <w:lang w:eastAsia="ko-KR"/>
        </w:rPr>
        <w:t>wird</w:t>
      </w:r>
      <w:r w:rsidR="00F16383">
        <w:rPr>
          <w:b w:val="0"/>
          <w:spacing w:val="0"/>
          <w:sz w:val="20"/>
          <w:lang w:eastAsia="ko-KR"/>
        </w:rPr>
        <w:t xml:space="preserve"> de</w:t>
      </w:r>
      <w:r w:rsidR="00CA21C0">
        <w:rPr>
          <w:b w:val="0"/>
          <w:spacing w:val="0"/>
          <w:sz w:val="20"/>
          <w:lang w:eastAsia="ko-KR"/>
        </w:rPr>
        <w:t>r</w:t>
      </w:r>
      <w:r w:rsidR="00F16383">
        <w:rPr>
          <w:b w:val="0"/>
          <w:spacing w:val="0"/>
          <w:sz w:val="20"/>
          <w:lang w:eastAsia="ko-KR"/>
        </w:rPr>
        <w:t xml:space="preserve"> Einfluss de</w:t>
      </w:r>
      <w:r w:rsidR="00CA21C0">
        <w:rPr>
          <w:b w:val="0"/>
          <w:spacing w:val="0"/>
          <w:sz w:val="20"/>
          <w:lang w:eastAsia="ko-KR"/>
        </w:rPr>
        <w:t>s</w:t>
      </w:r>
      <w:r w:rsidR="00F16383">
        <w:rPr>
          <w:b w:val="0"/>
          <w:spacing w:val="0"/>
          <w:sz w:val="20"/>
          <w:lang w:eastAsia="ko-KR"/>
        </w:rPr>
        <w:t xml:space="preserve"> </w:t>
      </w:r>
      <w:r w:rsidR="00CA21C0">
        <w:rPr>
          <w:b w:val="0"/>
          <w:spacing w:val="0"/>
          <w:sz w:val="20"/>
          <w:lang w:eastAsia="ko-KR"/>
        </w:rPr>
        <w:t>Nutzers</w:t>
      </w:r>
      <w:r w:rsidR="00F16383">
        <w:rPr>
          <w:b w:val="0"/>
          <w:spacing w:val="0"/>
          <w:sz w:val="20"/>
          <w:lang w:eastAsia="ko-KR"/>
        </w:rPr>
        <w:t xml:space="preserve"> am Energieverbrauch von einzelnen Gebäuden </w:t>
      </w:r>
      <w:r w:rsidR="00CA21C0">
        <w:rPr>
          <w:b w:val="0"/>
          <w:spacing w:val="0"/>
          <w:sz w:val="20"/>
          <w:lang w:eastAsia="ko-KR"/>
        </w:rPr>
        <w:t xml:space="preserve">deutlich </w:t>
      </w:r>
      <w:r w:rsidR="00F16383">
        <w:rPr>
          <w:b w:val="0"/>
          <w:spacing w:val="0"/>
          <w:sz w:val="20"/>
          <w:lang w:eastAsia="ko-KR"/>
        </w:rPr>
        <w:t>erkenn</w:t>
      </w:r>
      <w:r w:rsidR="00CA21C0">
        <w:rPr>
          <w:b w:val="0"/>
          <w:spacing w:val="0"/>
          <w:sz w:val="20"/>
          <w:lang w:eastAsia="ko-KR"/>
        </w:rPr>
        <w:t>bar</w:t>
      </w:r>
      <w:r w:rsidR="00F16383">
        <w:rPr>
          <w:b w:val="0"/>
          <w:spacing w:val="0"/>
          <w:sz w:val="20"/>
          <w:lang w:eastAsia="ko-KR"/>
        </w:rPr>
        <w:t>. So unterschiedet sich dieser bei optisch baugleichen Gebäuden (z.B. Reihenhaus</w:t>
      </w:r>
      <w:r w:rsidR="00CA21C0">
        <w:rPr>
          <w:b w:val="0"/>
          <w:spacing w:val="0"/>
          <w:sz w:val="20"/>
          <w:lang w:eastAsia="ko-KR"/>
        </w:rPr>
        <w:softHyphen/>
      </w:r>
      <w:r w:rsidR="00F16383">
        <w:rPr>
          <w:b w:val="0"/>
          <w:spacing w:val="0"/>
          <w:sz w:val="20"/>
          <w:lang w:eastAsia="ko-KR"/>
        </w:rPr>
        <w:t>siedlungen, etc.) teilweise ebenfalls um +/- 30-50%</w:t>
      </w:r>
      <w:r w:rsidR="001870DD">
        <w:rPr>
          <w:b w:val="0"/>
          <w:spacing w:val="0"/>
          <w:sz w:val="20"/>
          <w:lang w:eastAsia="ko-KR"/>
        </w:rPr>
        <w:t>.</w:t>
      </w:r>
    </w:p>
    <w:p w14:paraId="1E9C5EE6" w14:textId="65E665B8" w:rsidR="00E60843" w:rsidRDefault="00CA21C0" w:rsidP="00CA21C0">
      <w:pPr>
        <w:pStyle w:val="Ueberschrift"/>
      </w:pPr>
      <w:r w:rsidRPr="000A708A">
        <w:rPr>
          <w:b w:val="0"/>
          <w:spacing w:val="0"/>
          <w:sz w:val="20"/>
          <w:lang w:eastAsia="ko-KR"/>
        </w:rPr>
        <w:t>Darüber hinaus ist mitunter die Abgrenzung zwischen Wärmebedarf für Raumwärme und Warmwasserbereitstellung und dem Prozesswärmebedarf in den Messdaten nicht leicht zu treffen. Dies betrifft insbesondere Krankenhäuser</w:t>
      </w:r>
      <w:r>
        <w:rPr>
          <w:b w:val="0"/>
          <w:spacing w:val="0"/>
          <w:sz w:val="20"/>
          <w:lang w:eastAsia="ko-KR"/>
        </w:rPr>
        <w:t>,</w:t>
      </w:r>
      <w:r w:rsidRPr="000A708A">
        <w:rPr>
          <w:b w:val="0"/>
          <w:spacing w:val="0"/>
          <w:sz w:val="20"/>
          <w:lang w:eastAsia="ko-KR"/>
        </w:rPr>
        <w:t xml:space="preserve"> Schwimmbäder mit Außenbereichen</w:t>
      </w:r>
      <w:r>
        <w:rPr>
          <w:b w:val="0"/>
          <w:spacing w:val="0"/>
          <w:sz w:val="20"/>
          <w:lang w:eastAsia="ko-KR"/>
        </w:rPr>
        <w:t>,</w:t>
      </w:r>
      <w:r w:rsidRPr="000A708A">
        <w:rPr>
          <w:b w:val="0"/>
          <w:spacing w:val="0"/>
          <w:sz w:val="20"/>
          <w:lang w:eastAsia="ko-KR"/>
        </w:rPr>
        <w:t xml:space="preserve"> Sportanlagen sowie große Gewerbe und Industriehallen. Während bei den ersten drei genannten Kategorien die errechneten Werten systematisch unter de</w:t>
      </w:r>
      <w:r>
        <w:rPr>
          <w:b w:val="0"/>
          <w:spacing w:val="0"/>
          <w:sz w:val="20"/>
          <w:lang w:eastAsia="ko-KR"/>
        </w:rPr>
        <w:t>n</w:t>
      </w:r>
      <w:r w:rsidRPr="000A708A">
        <w:rPr>
          <w:b w:val="0"/>
          <w:spacing w:val="0"/>
          <w:sz w:val="20"/>
          <w:lang w:eastAsia="ko-KR"/>
        </w:rPr>
        <w:t xml:space="preserve"> gemessenen Verbr</w:t>
      </w:r>
      <w:r>
        <w:rPr>
          <w:b w:val="0"/>
          <w:spacing w:val="0"/>
          <w:sz w:val="20"/>
          <w:lang w:eastAsia="ko-KR"/>
        </w:rPr>
        <w:t>ä</w:t>
      </w:r>
      <w:r w:rsidRPr="000A708A">
        <w:rPr>
          <w:b w:val="0"/>
          <w:spacing w:val="0"/>
          <w:sz w:val="20"/>
          <w:lang w:eastAsia="ko-KR"/>
        </w:rPr>
        <w:t>uch</w:t>
      </w:r>
      <w:r>
        <w:rPr>
          <w:b w:val="0"/>
          <w:spacing w:val="0"/>
          <w:sz w:val="20"/>
          <w:lang w:eastAsia="ko-KR"/>
        </w:rPr>
        <w:t>en</w:t>
      </w:r>
      <w:r w:rsidRPr="000A708A">
        <w:rPr>
          <w:b w:val="0"/>
          <w:spacing w:val="0"/>
          <w:sz w:val="20"/>
          <w:lang w:eastAsia="ko-KR"/>
        </w:rPr>
        <w:t xml:space="preserve"> liegen, kann bei großen hallenartigen Gewerbe- und Industriegebäuden </w:t>
      </w:r>
      <w:r>
        <w:rPr>
          <w:b w:val="0"/>
          <w:spacing w:val="0"/>
          <w:sz w:val="20"/>
          <w:lang w:eastAsia="ko-KR"/>
        </w:rPr>
        <w:t xml:space="preserve">trotzt teilweise großer Abweichungen (in beide Richtungen) </w:t>
      </w:r>
      <w:r w:rsidRPr="000A708A">
        <w:rPr>
          <w:b w:val="0"/>
          <w:spacing w:val="0"/>
          <w:sz w:val="20"/>
          <w:lang w:eastAsia="ko-KR"/>
        </w:rPr>
        <w:t xml:space="preserve">keine solche Systematik festgestellt werden. </w:t>
      </w:r>
      <w:r w:rsidR="00A434FB">
        <w:rPr>
          <w:b w:val="0"/>
          <w:spacing w:val="0"/>
          <w:sz w:val="20"/>
          <w:lang w:eastAsia="ko-KR"/>
        </w:rPr>
        <w:t xml:space="preserve">Im Zuge der Datenkalibrierung wurde daher für eine Reihe von großen Verbrauchern die Eingabeparameter manuell angepasst, um so eine bessere Übereinstimmung zu erhalten. </w:t>
      </w:r>
      <w:r w:rsidRPr="000A708A">
        <w:rPr>
          <w:b w:val="0"/>
          <w:spacing w:val="0"/>
          <w:sz w:val="20"/>
          <w:lang w:eastAsia="ko-KR"/>
        </w:rPr>
        <w:t>Eine</w:t>
      </w:r>
      <w:r>
        <w:rPr>
          <w:b w:val="0"/>
          <w:spacing w:val="0"/>
          <w:sz w:val="20"/>
          <w:lang w:eastAsia="ko-KR"/>
        </w:rPr>
        <w:t xml:space="preserve"> weitere </w:t>
      </w:r>
      <w:r w:rsidRPr="000A708A">
        <w:rPr>
          <w:b w:val="0"/>
          <w:spacing w:val="0"/>
          <w:sz w:val="20"/>
          <w:lang w:eastAsia="ko-KR"/>
        </w:rPr>
        <w:t xml:space="preserve">systematische Abweichung, die festgestellt werden konnte, </w:t>
      </w:r>
      <w:r>
        <w:rPr>
          <w:b w:val="0"/>
          <w:spacing w:val="0"/>
          <w:sz w:val="20"/>
          <w:lang w:eastAsia="ko-KR"/>
        </w:rPr>
        <w:t>betrifft</w:t>
      </w:r>
      <w:r w:rsidRPr="000A708A">
        <w:rPr>
          <w:b w:val="0"/>
          <w:spacing w:val="0"/>
          <w:sz w:val="20"/>
          <w:lang w:eastAsia="ko-KR"/>
        </w:rPr>
        <w:t xml:space="preserve"> de</w:t>
      </w:r>
      <w:r>
        <w:rPr>
          <w:b w:val="0"/>
          <w:spacing w:val="0"/>
          <w:sz w:val="20"/>
          <w:lang w:eastAsia="ko-KR"/>
        </w:rPr>
        <w:t>n</w:t>
      </w:r>
      <w:r w:rsidRPr="000A708A">
        <w:rPr>
          <w:b w:val="0"/>
          <w:spacing w:val="0"/>
          <w:sz w:val="20"/>
          <w:lang w:eastAsia="ko-KR"/>
        </w:rPr>
        <w:t xml:space="preserve"> Energieverbrauch von Gebäuden aus den 60/70ern die dem Architekturstil des Brutalismus zuzuordnen sind. Hier übersteig</w:t>
      </w:r>
      <w:r>
        <w:rPr>
          <w:b w:val="0"/>
          <w:spacing w:val="0"/>
          <w:sz w:val="20"/>
          <w:lang w:eastAsia="ko-KR"/>
        </w:rPr>
        <w:t>en</w:t>
      </w:r>
      <w:r w:rsidRPr="000A708A">
        <w:rPr>
          <w:b w:val="0"/>
          <w:spacing w:val="0"/>
          <w:sz w:val="20"/>
          <w:lang w:eastAsia="ko-KR"/>
        </w:rPr>
        <w:t xml:space="preserve"> d</w:t>
      </w:r>
      <w:r>
        <w:rPr>
          <w:b w:val="0"/>
          <w:spacing w:val="0"/>
          <w:sz w:val="20"/>
          <w:lang w:eastAsia="ko-KR"/>
        </w:rPr>
        <w:t>ie</w:t>
      </w:r>
      <w:r w:rsidRPr="000A708A">
        <w:rPr>
          <w:b w:val="0"/>
          <w:spacing w:val="0"/>
          <w:sz w:val="20"/>
          <w:lang w:eastAsia="ko-KR"/>
        </w:rPr>
        <w:t xml:space="preserve"> tatsächliche</w:t>
      </w:r>
      <w:r>
        <w:rPr>
          <w:b w:val="0"/>
          <w:spacing w:val="0"/>
          <w:sz w:val="20"/>
          <w:lang w:eastAsia="ko-KR"/>
        </w:rPr>
        <w:t>n</w:t>
      </w:r>
      <w:r w:rsidRPr="000A708A">
        <w:rPr>
          <w:b w:val="0"/>
          <w:spacing w:val="0"/>
          <w:sz w:val="20"/>
          <w:lang w:eastAsia="ko-KR"/>
        </w:rPr>
        <w:t xml:space="preserve"> Energie</w:t>
      </w:r>
      <w:r>
        <w:rPr>
          <w:b w:val="0"/>
          <w:spacing w:val="0"/>
          <w:sz w:val="20"/>
          <w:lang w:eastAsia="ko-KR"/>
        </w:rPr>
        <w:t>verbräuche</w:t>
      </w:r>
      <w:r w:rsidRPr="000A708A">
        <w:rPr>
          <w:b w:val="0"/>
          <w:spacing w:val="0"/>
          <w:sz w:val="20"/>
          <w:lang w:eastAsia="ko-KR"/>
        </w:rPr>
        <w:t xml:space="preserve"> von Einzelgebäuden in der Regel d</w:t>
      </w:r>
      <w:r>
        <w:rPr>
          <w:b w:val="0"/>
          <w:spacing w:val="0"/>
          <w:sz w:val="20"/>
          <w:lang w:eastAsia="ko-KR"/>
        </w:rPr>
        <w:t>ie</w:t>
      </w:r>
      <w:r w:rsidRPr="000A708A">
        <w:rPr>
          <w:b w:val="0"/>
          <w:spacing w:val="0"/>
          <w:sz w:val="20"/>
          <w:lang w:eastAsia="ko-KR"/>
        </w:rPr>
        <w:t xml:space="preserve"> errechneten Verbr</w:t>
      </w:r>
      <w:r>
        <w:rPr>
          <w:b w:val="0"/>
          <w:spacing w:val="0"/>
          <w:sz w:val="20"/>
          <w:lang w:eastAsia="ko-KR"/>
        </w:rPr>
        <w:t>ä</w:t>
      </w:r>
      <w:r w:rsidRPr="000A708A">
        <w:rPr>
          <w:b w:val="0"/>
          <w:spacing w:val="0"/>
          <w:sz w:val="20"/>
          <w:lang w:eastAsia="ko-KR"/>
        </w:rPr>
        <w:t>uch</w:t>
      </w:r>
      <w:r>
        <w:rPr>
          <w:b w:val="0"/>
          <w:spacing w:val="0"/>
          <w:sz w:val="20"/>
          <w:lang w:eastAsia="ko-KR"/>
        </w:rPr>
        <w:t>e</w:t>
      </w:r>
      <w:r w:rsidRPr="000A708A">
        <w:rPr>
          <w:b w:val="0"/>
          <w:spacing w:val="0"/>
          <w:sz w:val="20"/>
          <w:lang w:eastAsia="ko-KR"/>
        </w:rPr>
        <w:t xml:space="preserve"> </w:t>
      </w:r>
      <w:r>
        <w:rPr>
          <w:b w:val="0"/>
          <w:spacing w:val="0"/>
          <w:sz w:val="20"/>
          <w:lang w:eastAsia="ko-KR"/>
        </w:rPr>
        <w:t xml:space="preserve">(welche sich am durchschnittlichen Bedarf von Wohngebäuden in der Altersklasse mit dieser Geometrie orientieren) </w:t>
      </w:r>
      <w:r w:rsidRPr="000A708A">
        <w:rPr>
          <w:b w:val="0"/>
          <w:spacing w:val="0"/>
          <w:sz w:val="20"/>
          <w:lang w:eastAsia="ko-KR"/>
        </w:rPr>
        <w:t>um den Faktor 2 und mehr.</w:t>
      </w:r>
    </w:p>
    <w:p w14:paraId="4C507A07" w14:textId="77777777" w:rsidR="00A73322" w:rsidRDefault="00A73322" w:rsidP="00227125"/>
    <w:p w14:paraId="46A88719" w14:textId="159073E3" w:rsidR="00A73322" w:rsidRDefault="00A73322" w:rsidP="00A73322">
      <w:pPr>
        <w:jc w:val="center"/>
      </w:pPr>
      <w:r>
        <w:rPr>
          <w:noProof/>
        </w:rPr>
        <w:drawing>
          <wp:inline distT="0" distB="0" distL="0" distR="0" wp14:anchorId="0B3318F5" wp14:editId="4787A9AB">
            <wp:extent cx="2880000" cy="1457630"/>
            <wp:effectExtent l="0" t="0" r="0"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0000" cy="1457630"/>
                    </a:xfrm>
                    <a:prstGeom prst="rect">
                      <a:avLst/>
                    </a:prstGeom>
                    <a:noFill/>
                  </pic:spPr>
                </pic:pic>
              </a:graphicData>
            </a:graphic>
          </wp:inline>
        </w:drawing>
      </w:r>
      <w:r>
        <w:rPr>
          <w:noProof/>
        </w:rPr>
        <w:drawing>
          <wp:inline distT="0" distB="0" distL="0" distR="0" wp14:anchorId="1AC4EEDC" wp14:editId="75295347">
            <wp:extent cx="2880000" cy="1457630"/>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000" cy="1457630"/>
                    </a:xfrm>
                    <a:prstGeom prst="rect">
                      <a:avLst/>
                    </a:prstGeom>
                    <a:noFill/>
                  </pic:spPr>
                </pic:pic>
              </a:graphicData>
            </a:graphic>
          </wp:inline>
        </w:drawing>
      </w:r>
    </w:p>
    <w:p w14:paraId="1CB5D19A" w14:textId="4FE05E8F" w:rsidR="00A73322" w:rsidRDefault="00A73322" w:rsidP="00A73322">
      <w:pPr>
        <w:jc w:val="center"/>
      </w:pPr>
      <w:r>
        <w:rPr>
          <w:noProof/>
        </w:rPr>
        <w:drawing>
          <wp:inline distT="0" distB="0" distL="0" distR="0" wp14:anchorId="4DC7B827" wp14:editId="58AC967A">
            <wp:extent cx="5040000" cy="2545913"/>
            <wp:effectExtent l="0" t="0" r="8255"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0" cy="2545913"/>
                    </a:xfrm>
                    <a:prstGeom prst="rect">
                      <a:avLst/>
                    </a:prstGeom>
                    <a:noFill/>
                  </pic:spPr>
                </pic:pic>
              </a:graphicData>
            </a:graphic>
          </wp:inline>
        </w:drawing>
      </w:r>
    </w:p>
    <w:p w14:paraId="33105F5B" w14:textId="74AAD40D" w:rsidR="00803917" w:rsidRDefault="00803917" w:rsidP="00227125"/>
    <w:p w14:paraId="3E251B06" w14:textId="52D9283F" w:rsidR="005E4D4F" w:rsidRDefault="00803917" w:rsidP="00A434FB">
      <w:pPr>
        <w:pStyle w:val="Literatur"/>
        <w:tabs>
          <w:tab w:val="left" w:pos="1276"/>
        </w:tabs>
        <w:ind w:left="1276" w:hanging="1276"/>
      </w:pPr>
      <w:r w:rsidRPr="002946B8">
        <w:t>Abbildung 1:</w:t>
      </w:r>
      <w:r w:rsidR="004F48FD">
        <w:tab/>
      </w:r>
      <w:r w:rsidR="00A73322">
        <w:t xml:space="preserve">Vergleich </w:t>
      </w:r>
      <w:r w:rsidR="00A434FB">
        <w:t xml:space="preserve">(relative Abweichung vs. absoluter Abweichung) </w:t>
      </w:r>
      <w:r w:rsidR="00A73322">
        <w:t>des gemessenen und errechneten Lieferenergiebedarf für Fernwärme und Erdgas</w:t>
      </w:r>
      <w:r w:rsidR="00A434FB">
        <w:t>.</w:t>
      </w:r>
    </w:p>
    <w:sectPr w:rsidR="005E4D4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2412" w14:textId="77777777" w:rsidR="00A84A21" w:rsidRDefault="00A84A21">
      <w:r>
        <w:separator/>
      </w:r>
    </w:p>
  </w:endnote>
  <w:endnote w:type="continuationSeparator" w:id="0">
    <w:p w14:paraId="7F9BA570" w14:textId="77777777" w:rsidR="00A84A21" w:rsidRDefault="00A84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1EE2" w14:textId="77777777" w:rsidR="00A84A21" w:rsidRDefault="00A84A21">
      <w:r>
        <w:separator/>
      </w:r>
    </w:p>
  </w:footnote>
  <w:footnote w:type="continuationSeparator" w:id="0">
    <w:p w14:paraId="6259EFE3" w14:textId="77777777" w:rsidR="00A84A21" w:rsidRDefault="00A84A21">
      <w:r>
        <w:continuationSeparator/>
      </w:r>
    </w:p>
  </w:footnote>
  <w:footnote w:id="1">
    <w:p w14:paraId="52E5EB5D" w14:textId="5B990AC9" w:rsidR="00D53E86" w:rsidRPr="00F942FA" w:rsidRDefault="00D53E86" w:rsidP="002014D3">
      <w:pPr>
        <w:rPr>
          <w:lang w:val="de-AT"/>
        </w:rPr>
      </w:pPr>
      <w:r w:rsidRPr="00A115D2">
        <w:rPr>
          <w:rStyle w:val="Funotenzeichen"/>
        </w:rPr>
        <w:footnoteRef/>
      </w:r>
      <w:r w:rsidRPr="00D53E86">
        <w:t xml:space="preserve"> </w:t>
      </w:r>
      <w:r w:rsidR="004834BD">
        <w:t>A</w:t>
      </w:r>
      <w:r w:rsidR="004834BD" w:rsidRPr="004834BD">
        <w:t>rgentinierst</w:t>
      </w:r>
      <w:r w:rsidR="004834BD">
        <w:t>r</w:t>
      </w:r>
      <w:r w:rsidR="00F942FA">
        <w:t xml:space="preserve">. </w:t>
      </w:r>
      <w:r w:rsidR="00F942FA" w:rsidRPr="00F942FA">
        <w:rPr>
          <w:lang w:val="de-AT"/>
        </w:rPr>
        <w:t>18/10, 1040 Wien,</w:t>
      </w:r>
      <w:r w:rsidR="00AD6346">
        <w:rPr>
          <w:lang w:val="de-AT"/>
        </w:rPr>
        <w:t xml:space="preserve"> </w:t>
      </w:r>
      <w:r w:rsidR="00F942FA" w:rsidRPr="00F942FA">
        <w:rPr>
          <w:lang w:val="de-AT"/>
        </w:rPr>
        <w:t xml:space="preserve">+43 670 703 6669, </w:t>
      </w:r>
      <w:hyperlink r:id="rId1" w:history="1">
        <w:r w:rsidR="00F942FA" w:rsidRPr="00F942FA">
          <w:rPr>
            <w:rStyle w:val="Hyperlink"/>
            <w:lang w:val="de-AT"/>
          </w:rPr>
          <w:t>mueller@e-think.ac.at</w:t>
        </w:r>
      </w:hyperlink>
      <w:r w:rsidR="00F942FA" w:rsidRPr="00F942FA">
        <w:rPr>
          <w:lang w:val="de-AT"/>
        </w:rPr>
        <w:t>, www.e-think.ac.at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26D6B"/>
    <w:rsid w:val="000A708A"/>
    <w:rsid w:val="000D6798"/>
    <w:rsid w:val="00153AAD"/>
    <w:rsid w:val="00154935"/>
    <w:rsid w:val="001765DE"/>
    <w:rsid w:val="001870DD"/>
    <w:rsid w:val="002014D3"/>
    <w:rsid w:val="00227125"/>
    <w:rsid w:val="00262FD5"/>
    <w:rsid w:val="002946B8"/>
    <w:rsid w:val="00350F98"/>
    <w:rsid w:val="00372E07"/>
    <w:rsid w:val="003B676F"/>
    <w:rsid w:val="003C28FE"/>
    <w:rsid w:val="00415842"/>
    <w:rsid w:val="004248E4"/>
    <w:rsid w:val="0044321A"/>
    <w:rsid w:val="004834BD"/>
    <w:rsid w:val="00483B87"/>
    <w:rsid w:val="004B5C5C"/>
    <w:rsid w:val="004F48FD"/>
    <w:rsid w:val="005367EA"/>
    <w:rsid w:val="00537738"/>
    <w:rsid w:val="00593F60"/>
    <w:rsid w:val="005B1ADB"/>
    <w:rsid w:val="005E4D4F"/>
    <w:rsid w:val="00631F9D"/>
    <w:rsid w:val="00662525"/>
    <w:rsid w:val="006B25E8"/>
    <w:rsid w:val="007378C8"/>
    <w:rsid w:val="00741EC0"/>
    <w:rsid w:val="007650E6"/>
    <w:rsid w:val="00803917"/>
    <w:rsid w:val="00827B4B"/>
    <w:rsid w:val="00A07737"/>
    <w:rsid w:val="00A102F1"/>
    <w:rsid w:val="00A156E4"/>
    <w:rsid w:val="00A3490E"/>
    <w:rsid w:val="00A434FB"/>
    <w:rsid w:val="00A6148D"/>
    <w:rsid w:val="00A73322"/>
    <w:rsid w:val="00A8116C"/>
    <w:rsid w:val="00A84A21"/>
    <w:rsid w:val="00AD6346"/>
    <w:rsid w:val="00BF05FA"/>
    <w:rsid w:val="00C04EEB"/>
    <w:rsid w:val="00CA21C0"/>
    <w:rsid w:val="00CE1A70"/>
    <w:rsid w:val="00D02B61"/>
    <w:rsid w:val="00D53E86"/>
    <w:rsid w:val="00D54553"/>
    <w:rsid w:val="00D736F8"/>
    <w:rsid w:val="00E520E6"/>
    <w:rsid w:val="00E60843"/>
    <w:rsid w:val="00EB7A40"/>
    <w:rsid w:val="00F16383"/>
    <w:rsid w:val="00F942FA"/>
    <w:rsid w:val="00FB69AE"/>
    <w:rsid w:val="00FD5D56"/>
    <w:rsid w:val="00FE32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B7010"/>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F942FA"/>
    <w:rPr>
      <w:color w:val="0563C1" w:themeColor="hyperlink"/>
      <w:u w:val="single"/>
    </w:rPr>
  </w:style>
  <w:style w:type="character" w:styleId="NichtaufgelsteErwhnung">
    <w:name w:val="Unresolved Mention"/>
    <w:basedOn w:val="Absatz-Standardschriftart"/>
    <w:uiPriority w:val="99"/>
    <w:semiHidden/>
    <w:unhideWhenUsed/>
    <w:rsid w:val="00F942FA"/>
    <w:rPr>
      <w:color w:val="605E5C"/>
      <w:shd w:val="clear" w:color="auto" w:fill="E1DFDD"/>
    </w:rPr>
  </w:style>
  <w:style w:type="character" w:styleId="Kommentarzeichen">
    <w:name w:val="annotation reference"/>
    <w:basedOn w:val="Absatz-Standardschriftart"/>
    <w:uiPriority w:val="99"/>
    <w:semiHidden/>
    <w:unhideWhenUsed/>
    <w:rsid w:val="00154935"/>
    <w:rPr>
      <w:sz w:val="16"/>
      <w:szCs w:val="16"/>
    </w:rPr>
  </w:style>
  <w:style w:type="paragraph" w:styleId="Kommentartext">
    <w:name w:val="annotation text"/>
    <w:basedOn w:val="Standard"/>
    <w:link w:val="KommentartextZchn"/>
    <w:uiPriority w:val="99"/>
    <w:semiHidden/>
    <w:unhideWhenUsed/>
    <w:rsid w:val="00154935"/>
    <w:rPr>
      <w:szCs w:val="20"/>
    </w:rPr>
  </w:style>
  <w:style w:type="character" w:customStyle="1" w:styleId="KommentartextZchn">
    <w:name w:val="Kommentartext Zchn"/>
    <w:basedOn w:val="Absatz-Standardschriftart"/>
    <w:link w:val="Kommentartext"/>
    <w:uiPriority w:val="99"/>
    <w:semiHidden/>
    <w:rsid w:val="00154935"/>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154935"/>
    <w:rPr>
      <w:b/>
      <w:bCs/>
    </w:rPr>
  </w:style>
  <w:style w:type="character" w:customStyle="1" w:styleId="KommentarthemaZchn">
    <w:name w:val="Kommentarthema Zchn"/>
    <w:basedOn w:val="KommentartextZchn"/>
    <w:link w:val="Kommentarthema"/>
    <w:uiPriority w:val="99"/>
    <w:semiHidden/>
    <w:rsid w:val="00154935"/>
    <w:rPr>
      <w:rFonts w:ascii="Arial" w:hAnsi="Arial"/>
      <w:b/>
      <w:bCs/>
      <w:lang w:eastAsia="ko-KR"/>
    </w:rPr>
  </w:style>
  <w:style w:type="paragraph" w:styleId="berarbeitung">
    <w:name w:val="Revision"/>
    <w:hidden/>
    <w:uiPriority w:val="99"/>
    <w:semiHidden/>
    <w:rsid w:val="004F48FD"/>
    <w:rPr>
      <w:rFonts w:ascii="Arial" w:hAnsi="Arial"/>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mueller@e-think.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EA1FE-42FF-45B1-B855-55E47BD7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5129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Andreas Müller</cp:lastModifiedBy>
  <cp:revision>3</cp:revision>
  <cp:lastPrinted>2021-06-21T08:39:00Z</cp:lastPrinted>
  <dcterms:created xsi:type="dcterms:W3CDTF">2021-06-21T10:41:00Z</dcterms:created>
  <dcterms:modified xsi:type="dcterms:W3CDTF">2021-06-21T10:43:00Z</dcterms:modified>
</cp:coreProperties>
</file>