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BEFC1F" w14:textId="32121B90" w:rsidR="005E4D4F" w:rsidRPr="005E4D4F" w:rsidRDefault="00C56D22" w:rsidP="00966C2A">
      <w:pPr>
        <w:pStyle w:val="Abstract-Titel"/>
        <w:ind w:firstLine="708"/>
      </w:pPr>
      <w:r>
        <w:t>Klimaneutralität 2040 – Ein Paradigmenwechsel</w:t>
      </w:r>
      <w:r w:rsidR="007F4AE7">
        <w:t xml:space="preserve"> </w:t>
      </w:r>
      <w:r w:rsidR="00966C2A">
        <w:br/>
      </w:r>
      <w:r w:rsidR="007F4AE7">
        <w:t>für die Netzentwicklung</w:t>
      </w:r>
    </w:p>
    <w:p w14:paraId="5ADAEB7B" w14:textId="77777777" w:rsidR="00BF05FA" w:rsidRDefault="00BF05FA" w:rsidP="00A156E4">
      <w:pPr>
        <w:pStyle w:val="AutorenOrganisation"/>
      </w:pPr>
      <w:r>
        <w:t>Themenbereich</w:t>
      </w:r>
      <w:r w:rsidR="008049A3">
        <w:t xml:space="preserve"> 3,</w:t>
      </w:r>
    </w:p>
    <w:p w14:paraId="1B88ACB2" w14:textId="72309FEC" w:rsidR="005E4D4F" w:rsidRPr="005E4D4F" w:rsidRDefault="008049A3" w:rsidP="00A156E4">
      <w:pPr>
        <w:pStyle w:val="AutorenOrganisation"/>
      </w:pPr>
      <w:r>
        <w:t>Stephan</w:t>
      </w:r>
      <w:r w:rsidR="005E4D4F" w:rsidRPr="005E4D4F">
        <w:t xml:space="preserve"> </w:t>
      </w:r>
      <w:r w:rsidR="005C2F6B">
        <w:t>ÖSTERBAUER</w:t>
      </w:r>
      <w:r w:rsidR="005E4D4F" w:rsidRPr="00010E92">
        <w:rPr>
          <w:vertAlign w:val="superscript"/>
        </w:rPr>
        <w:footnoteReference w:id="1"/>
      </w:r>
      <w:r w:rsidR="00A156E4" w:rsidRPr="00A156E4">
        <w:rPr>
          <w:vertAlign w:val="superscript"/>
        </w:rPr>
        <w:t>(1</w:t>
      </w:r>
      <w:r w:rsidR="00A156E4">
        <w:rPr>
          <w:vertAlign w:val="superscript"/>
        </w:rPr>
        <w:t>)</w:t>
      </w:r>
      <w:r w:rsidR="005E4D4F" w:rsidRPr="005E4D4F">
        <w:t xml:space="preserve">, </w:t>
      </w:r>
      <w:r w:rsidR="00C56D22">
        <w:t>Thomas Haydn</w:t>
      </w:r>
      <w:r w:rsidR="00C11AEF">
        <w:rPr>
          <w:rStyle w:val="Funotenzeichen"/>
        </w:rPr>
        <w:footnoteReference w:id="2"/>
      </w:r>
      <w:r w:rsidR="00A156E4" w:rsidRPr="00A156E4">
        <w:rPr>
          <w:vertAlign w:val="superscript"/>
        </w:rPr>
        <w:t>(</w:t>
      </w:r>
      <w:r>
        <w:rPr>
          <w:vertAlign w:val="superscript"/>
        </w:rPr>
        <w:t>1</w:t>
      </w:r>
      <w:r w:rsidR="00A156E4">
        <w:rPr>
          <w:vertAlign w:val="superscript"/>
        </w:rPr>
        <w:t>)</w:t>
      </w:r>
      <w:r w:rsidR="005C2F6B">
        <w:t xml:space="preserve">, </w:t>
      </w:r>
      <w:r w:rsidR="00316AF4">
        <w:t>Timothy Hof</w:t>
      </w:r>
      <w:r w:rsidR="00C56D22">
        <w:t>man</w:t>
      </w:r>
      <w:r w:rsidR="00F607C1">
        <w:t>n</w:t>
      </w:r>
      <w:r w:rsidR="00316AF4">
        <w:rPr>
          <w:rStyle w:val="Funotenzeichen"/>
        </w:rPr>
        <w:footnoteReference w:id="3"/>
      </w:r>
      <w:r w:rsidR="00F0051F">
        <w:rPr>
          <w:vertAlign w:val="superscript"/>
        </w:rPr>
        <w:t>(1)</w:t>
      </w:r>
      <w:r w:rsidR="00C56D22">
        <w:t>, David Böhm</w:t>
      </w:r>
      <w:r w:rsidR="00316AF4">
        <w:rPr>
          <w:rStyle w:val="Funotenzeichen"/>
        </w:rPr>
        <w:footnoteReference w:id="4"/>
      </w:r>
      <w:r w:rsidRPr="00A156E4">
        <w:rPr>
          <w:vertAlign w:val="superscript"/>
        </w:rPr>
        <w:t>(</w:t>
      </w:r>
      <w:r>
        <w:rPr>
          <w:vertAlign w:val="superscript"/>
        </w:rPr>
        <w:t>1)</w:t>
      </w:r>
    </w:p>
    <w:p w14:paraId="6555E86D" w14:textId="77777777" w:rsidR="005E4D4F" w:rsidRDefault="00A156E4" w:rsidP="005E4D4F">
      <w:pPr>
        <w:pStyle w:val="AutorenOrganisation"/>
      </w:pPr>
      <w:r>
        <w:rPr>
          <w:vertAlign w:val="superscript"/>
        </w:rPr>
        <w:t>(</w:t>
      </w:r>
      <w:r w:rsidR="00010E92" w:rsidRPr="00010E92">
        <w:rPr>
          <w:vertAlign w:val="superscript"/>
        </w:rPr>
        <w:t>1</w:t>
      </w:r>
      <w:r>
        <w:rPr>
          <w:vertAlign w:val="superscript"/>
        </w:rPr>
        <w:t>)</w:t>
      </w:r>
      <w:r w:rsidR="008049A3">
        <w:t xml:space="preserve"> APG – Austrian Power Grid AG</w:t>
      </w:r>
    </w:p>
    <w:p w14:paraId="2BC28D8B" w14:textId="77777777" w:rsidR="005E4D4F" w:rsidRDefault="005E4D4F" w:rsidP="005E4D4F">
      <w:pPr>
        <w:pStyle w:val="Ueberschrift"/>
      </w:pPr>
      <w:r w:rsidRPr="005E4D4F">
        <w:t>Motivation und zentrale Fragestellung</w:t>
      </w:r>
    </w:p>
    <w:p w14:paraId="61BCCF35" w14:textId="00B63DF3" w:rsidR="001527C9" w:rsidRDefault="00C5468B" w:rsidP="005E4D4F">
      <w:pPr>
        <w:pStyle w:val="Ueberschrift"/>
        <w:rPr>
          <w:b w:val="0"/>
          <w:spacing w:val="0"/>
          <w:sz w:val="20"/>
          <w:lang w:eastAsia="ko-KR"/>
        </w:rPr>
      </w:pPr>
      <w:r>
        <w:rPr>
          <w:b w:val="0"/>
          <w:spacing w:val="0"/>
          <w:sz w:val="20"/>
          <w:lang w:eastAsia="ko-KR"/>
        </w:rPr>
        <w:t>Die b</w:t>
      </w:r>
      <w:r w:rsidRPr="00C24E78">
        <w:rPr>
          <w:b w:val="0"/>
          <w:spacing w:val="0"/>
          <w:sz w:val="20"/>
          <w:lang w:eastAsia="ko-KR"/>
        </w:rPr>
        <w:t xml:space="preserve">isherigen </w:t>
      </w:r>
      <w:r w:rsidR="000F0EA6">
        <w:rPr>
          <w:b w:val="0"/>
          <w:spacing w:val="0"/>
          <w:sz w:val="20"/>
          <w:lang w:eastAsia="ko-KR"/>
        </w:rPr>
        <w:t xml:space="preserve">maßgebenden </w:t>
      </w:r>
      <w:r>
        <w:rPr>
          <w:b w:val="0"/>
          <w:spacing w:val="0"/>
          <w:sz w:val="20"/>
          <w:lang w:eastAsia="ko-KR"/>
        </w:rPr>
        <w:t xml:space="preserve">politischen Ziele und gesetzlichen Rahmenbedingungen in Österreich für die Planungsannahmen </w:t>
      </w:r>
      <w:r w:rsidR="000F0EA6">
        <w:rPr>
          <w:b w:val="0"/>
          <w:spacing w:val="0"/>
          <w:sz w:val="20"/>
          <w:lang w:eastAsia="ko-KR"/>
        </w:rPr>
        <w:t xml:space="preserve">in der Netzausbauplanung </w:t>
      </w:r>
      <w:r>
        <w:rPr>
          <w:b w:val="0"/>
          <w:spacing w:val="0"/>
          <w:sz w:val="20"/>
          <w:lang w:eastAsia="ko-KR"/>
        </w:rPr>
        <w:t xml:space="preserve">gingen </w:t>
      </w:r>
      <w:r w:rsidR="000F0EA6">
        <w:rPr>
          <w:b w:val="0"/>
          <w:spacing w:val="0"/>
          <w:sz w:val="20"/>
          <w:lang w:eastAsia="ko-KR"/>
        </w:rPr>
        <w:t xml:space="preserve">von der Erreichung der Klimaneutralität bis 2050 aus. Der aktuelle Entwurf des </w:t>
      </w:r>
      <w:r w:rsidR="000F0EA6" w:rsidRPr="00C24E78">
        <w:rPr>
          <w:spacing w:val="0"/>
          <w:sz w:val="20"/>
          <w:lang w:eastAsia="ko-KR"/>
        </w:rPr>
        <w:t>E</w:t>
      </w:r>
      <w:r w:rsidR="000F0EA6">
        <w:rPr>
          <w:b w:val="0"/>
          <w:spacing w:val="0"/>
          <w:sz w:val="20"/>
          <w:lang w:eastAsia="ko-KR"/>
        </w:rPr>
        <w:t xml:space="preserve">rneuerbaren </w:t>
      </w:r>
      <w:r w:rsidR="000F0EA6" w:rsidRPr="00C24E78">
        <w:rPr>
          <w:spacing w:val="0"/>
          <w:sz w:val="20"/>
          <w:lang w:eastAsia="ko-KR"/>
        </w:rPr>
        <w:t>A</w:t>
      </w:r>
      <w:r w:rsidR="000F0EA6">
        <w:rPr>
          <w:b w:val="0"/>
          <w:spacing w:val="0"/>
          <w:sz w:val="20"/>
          <w:lang w:eastAsia="ko-KR"/>
        </w:rPr>
        <w:t xml:space="preserve">usbau </w:t>
      </w:r>
      <w:r w:rsidR="000F0EA6" w:rsidRPr="00C24E78">
        <w:rPr>
          <w:spacing w:val="0"/>
          <w:sz w:val="20"/>
          <w:lang w:eastAsia="ko-KR"/>
        </w:rPr>
        <w:t>G</w:t>
      </w:r>
      <w:r w:rsidR="000F0EA6">
        <w:rPr>
          <w:b w:val="0"/>
          <w:spacing w:val="0"/>
          <w:sz w:val="20"/>
          <w:lang w:eastAsia="ko-KR"/>
        </w:rPr>
        <w:t>esetzes (</w:t>
      </w:r>
      <w:r w:rsidR="000F0EA6" w:rsidRPr="00265C14">
        <w:rPr>
          <w:b w:val="0"/>
          <w:spacing w:val="0"/>
          <w:sz w:val="20"/>
          <w:lang w:eastAsia="ko-KR"/>
        </w:rPr>
        <w:t>EAG</w:t>
      </w:r>
      <w:r w:rsidR="000F0EA6">
        <w:rPr>
          <w:b w:val="0"/>
          <w:spacing w:val="0"/>
          <w:sz w:val="20"/>
          <w:lang w:eastAsia="ko-KR"/>
        </w:rPr>
        <w:t>)</w:t>
      </w:r>
      <w:r w:rsidR="00265C14">
        <w:rPr>
          <w:b w:val="0"/>
          <w:spacing w:val="0"/>
          <w:sz w:val="20"/>
          <w:lang w:eastAsia="ko-KR"/>
        </w:rPr>
        <w:t xml:space="preserve"> setzt sich im Gegensatz dazu das ausdrückliche Ziel</w:t>
      </w:r>
      <w:r w:rsidR="00A6105F">
        <w:rPr>
          <w:b w:val="0"/>
          <w:spacing w:val="0"/>
          <w:sz w:val="20"/>
          <w:lang w:eastAsia="ko-KR"/>
        </w:rPr>
        <w:t>,</w:t>
      </w:r>
      <w:r w:rsidR="00265C14">
        <w:rPr>
          <w:b w:val="0"/>
          <w:spacing w:val="0"/>
          <w:sz w:val="20"/>
          <w:lang w:eastAsia="ko-KR"/>
        </w:rPr>
        <w:t xml:space="preserve"> die Klimaneutralität Österreichs bereits 10 Jahre früher und damit </w:t>
      </w:r>
      <w:r w:rsidR="007929E6">
        <w:rPr>
          <w:b w:val="0"/>
          <w:spacing w:val="0"/>
          <w:sz w:val="20"/>
          <w:lang w:eastAsia="ko-KR"/>
        </w:rPr>
        <w:t xml:space="preserve">bis </w:t>
      </w:r>
      <w:r w:rsidR="00265C14">
        <w:rPr>
          <w:b w:val="0"/>
          <w:spacing w:val="0"/>
          <w:sz w:val="20"/>
          <w:lang w:eastAsia="ko-KR"/>
        </w:rPr>
        <w:t>2040 zu erreichen.</w:t>
      </w:r>
      <w:r w:rsidR="008601FD">
        <w:rPr>
          <w:b w:val="0"/>
          <w:spacing w:val="0"/>
          <w:sz w:val="20"/>
          <w:lang w:eastAsia="ko-KR"/>
        </w:rPr>
        <w:t xml:space="preserve"> </w:t>
      </w:r>
      <w:sdt>
        <w:sdtPr>
          <w:rPr>
            <w:b w:val="0"/>
            <w:spacing w:val="0"/>
            <w:sz w:val="20"/>
            <w:lang w:eastAsia="ko-KR"/>
          </w:rPr>
          <w:id w:val="-1295208490"/>
          <w:citation/>
        </w:sdtPr>
        <w:sdtEndPr/>
        <w:sdtContent>
          <w:r w:rsidR="0074601C">
            <w:rPr>
              <w:b w:val="0"/>
              <w:spacing w:val="0"/>
              <w:sz w:val="20"/>
              <w:lang w:eastAsia="ko-KR"/>
            </w:rPr>
            <w:fldChar w:fldCharType="begin"/>
          </w:r>
          <w:r w:rsidR="0074601C">
            <w:rPr>
              <w:b w:val="0"/>
              <w:spacing w:val="0"/>
              <w:sz w:val="20"/>
              <w:lang w:val="de-AT" w:eastAsia="ko-KR"/>
            </w:rPr>
            <w:instrText xml:space="preserve"> CITATION Bun21 \l 3079 </w:instrText>
          </w:r>
          <w:r w:rsidR="0074601C">
            <w:rPr>
              <w:b w:val="0"/>
              <w:spacing w:val="0"/>
              <w:sz w:val="20"/>
              <w:lang w:eastAsia="ko-KR"/>
            </w:rPr>
            <w:fldChar w:fldCharType="separate"/>
          </w:r>
          <w:r w:rsidR="005A05F6" w:rsidRPr="005A05F6">
            <w:rPr>
              <w:noProof/>
              <w:spacing w:val="0"/>
              <w:sz w:val="20"/>
              <w:lang w:val="de-AT" w:eastAsia="ko-KR"/>
            </w:rPr>
            <w:t>[1]</w:t>
          </w:r>
          <w:r w:rsidR="0074601C">
            <w:rPr>
              <w:b w:val="0"/>
              <w:spacing w:val="0"/>
              <w:sz w:val="20"/>
              <w:lang w:eastAsia="ko-KR"/>
            </w:rPr>
            <w:fldChar w:fldCharType="end"/>
          </w:r>
        </w:sdtContent>
      </w:sdt>
    </w:p>
    <w:p w14:paraId="2366098F" w14:textId="645D178B" w:rsidR="005D2EB5" w:rsidRDefault="008601FD" w:rsidP="005E4D4F">
      <w:pPr>
        <w:pStyle w:val="Ueberschrift"/>
        <w:rPr>
          <w:b w:val="0"/>
          <w:spacing w:val="0"/>
          <w:sz w:val="20"/>
          <w:lang w:eastAsia="ko-KR"/>
        </w:rPr>
      </w:pPr>
      <w:r>
        <w:rPr>
          <w:b w:val="0"/>
          <w:spacing w:val="0"/>
          <w:sz w:val="20"/>
          <w:lang w:eastAsia="ko-KR"/>
        </w:rPr>
        <w:t>Eine</w:t>
      </w:r>
      <w:r w:rsidR="001527C9">
        <w:rPr>
          <w:b w:val="0"/>
          <w:spacing w:val="0"/>
          <w:sz w:val="20"/>
          <w:lang w:eastAsia="ko-KR"/>
        </w:rPr>
        <w:t>n</w:t>
      </w:r>
      <w:r>
        <w:rPr>
          <w:b w:val="0"/>
          <w:spacing w:val="0"/>
          <w:sz w:val="20"/>
          <w:lang w:eastAsia="ko-KR"/>
        </w:rPr>
        <w:t xml:space="preserve"> so umfassende</w:t>
      </w:r>
      <w:r w:rsidR="00600059">
        <w:rPr>
          <w:b w:val="0"/>
          <w:spacing w:val="0"/>
          <w:sz w:val="20"/>
          <w:lang w:eastAsia="ko-KR"/>
        </w:rPr>
        <w:t>n</w:t>
      </w:r>
      <w:r w:rsidR="001527C9">
        <w:rPr>
          <w:b w:val="0"/>
          <w:spacing w:val="0"/>
          <w:sz w:val="20"/>
          <w:lang w:eastAsia="ko-KR"/>
        </w:rPr>
        <w:t xml:space="preserve"> </w:t>
      </w:r>
      <w:r w:rsidR="007F4AE7">
        <w:rPr>
          <w:b w:val="0"/>
          <w:spacing w:val="0"/>
          <w:sz w:val="20"/>
          <w:lang w:eastAsia="ko-KR"/>
        </w:rPr>
        <w:t>Umbau des Energiesystems</w:t>
      </w:r>
      <w:r>
        <w:rPr>
          <w:b w:val="0"/>
          <w:spacing w:val="0"/>
          <w:sz w:val="20"/>
          <w:lang w:eastAsia="ko-KR"/>
        </w:rPr>
        <w:t xml:space="preserve"> </w:t>
      </w:r>
      <w:r w:rsidR="007F4AE7">
        <w:rPr>
          <w:b w:val="0"/>
          <w:spacing w:val="0"/>
          <w:sz w:val="20"/>
          <w:lang w:eastAsia="ko-KR"/>
        </w:rPr>
        <w:t xml:space="preserve">– </w:t>
      </w:r>
      <w:r>
        <w:rPr>
          <w:b w:val="0"/>
          <w:spacing w:val="0"/>
          <w:sz w:val="20"/>
          <w:lang w:eastAsia="ko-KR"/>
        </w:rPr>
        <w:t xml:space="preserve">wie </w:t>
      </w:r>
      <w:r w:rsidR="001527C9">
        <w:rPr>
          <w:b w:val="0"/>
          <w:spacing w:val="0"/>
          <w:sz w:val="20"/>
          <w:lang w:eastAsia="ko-KR"/>
        </w:rPr>
        <w:t xml:space="preserve">es </w:t>
      </w:r>
      <w:r w:rsidR="007F4AE7">
        <w:rPr>
          <w:b w:val="0"/>
          <w:spacing w:val="0"/>
          <w:sz w:val="20"/>
          <w:lang w:eastAsia="ko-KR"/>
        </w:rPr>
        <w:t xml:space="preserve">die </w:t>
      </w:r>
      <w:r>
        <w:rPr>
          <w:b w:val="0"/>
          <w:spacing w:val="0"/>
          <w:sz w:val="20"/>
          <w:lang w:eastAsia="ko-KR"/>
        </w:rPr>
        <w:t xml:space="preserve">Klimaneutralität </w:t>
      </w:r>
      <w:r w:rsidR="001527C9">
        <w:rPr>
          <w:b w:val="0"/>
          <w:spacing w:val="0"/>
          <w:sz w:val="20"/>
          <w:lang w:eastAsia="ko-KR"/>
        </w:rPr>
        <w:t>voraussetzt</w:t>
      </w:r>
      <w:r w:rsidR="007F4AE7">
        <w:rPr>
          <w:b w:val="0"/>
          <w:spacing w:val="0"/>
          <w:sz w:val="20"/>
          <w:lang w:eastAsia="ko-KR"/>
        </w:rPr>
        <w:t xml:space="preserve"> –</w:t>
      </w:r>
      <w:r>
        <w:rPr>
          <w:b w:val="0"/>
          <w:spacing w:val="0"/>
          <w:sz w:val="20"/>
          <w:lang w:eastAsia="ko-KR"/>
        </w:rPr>
        <w:t xml:space="preserve"> um 10 Jahre zu beschleunigen</w:t>
      </w:r>
      <w:r w:rsidR="00600059">
        <w:rPr>
          <w:b w:val="0"/>
          <w:spacing w:val="0"/>
          <w:sz w:val="20"/>
          <w:lang w:eastAsia="ko-KR"/>
        </w:rPr>
        <w:t>,</w:t>
      </w:r>
      <w:r>
        <w:rPr>
          <w:b w:val="0"/>
          <w:spacing w:val="0"/>
          <w:sz w:val="20"/>
          <w:lang w:eastAsia="ko-KR"/>
        </w:rPr>
        <w:t xml:space="preserve"> </w:t>
      </w:r>
      <w:r w:rsidR="00666181">
        <w:rPr>
          <w:b w:val="0"/>
          <w:spacing w:val="0"/>
          <w:sz w:val="20"/>
          <w:lang w:eastAsia="ko-KR"/>
        </w:rPr>
        <w:t>beeinflusst</w:t>
      </w:r>
      <w:r w:rsidR="007F4AE7">
        <w:rPr>
          <w:b w:val="0"/>
          <w:spacing w:val="0"/>
          <w:sz w:val="20"/>
          <w:lang w:eastAsia="ko-KR"/>
        </w:rPr>
        <w:t xml:space="preserve"> die </w:t>
      </w:r>
      <w:r w:rsidR="001527C9">
        <w:rPr>
          <w:b w:val="0"/>
          <w:spacing w:val="0"/>
          <w:sz w:val="20"/>
          <w:lang w:eastAsia="ko-KR"/>
        </w:rPr>
        <w:t xml:space="preserve">langfristigen </w:t>
      </w:r>
      <w:r>
        <w:rPr>
          <w:b w:val="0"/>
          <w:spacing w:val="0"/>
          <w:sz w:val="20"/>
          <w:lang w:eastAsia="ko-KR"/>
        </w:rPr>
        <w:t xml:space="preserve">Szenarien </w:t>
      </w:r>
      <w:r w:rsidR="007F4AE7">
        <w:rPr>
          <w:b w:val="0"/>
          <w:spacing w:val="0"/>
          <w:sz w:val="20"/>
          <w:lang w:eastAsia="ko-KR"/>
        </w:rPr>
        <w:t xml:space="preserve">der </w:t>
      </w:r>
      <w:r>
        <w:rPr>
          <w:b w:val="0"/>
          <w:spacing w:val="0"/>
          <w:sz w:val="20"/>
          <w:lang w:eastAsia="ko-KR"/>
        </w:rPr>
        <w:t>Netz</w:t>
      </w:r>
      <w:r w:rsidR="007F4AE7">
        <w:rPr>
          <w:b w:val="0"/>
          <w:spacing w:val="0"/>
          <w:sz w:val="20"/>
          <w:lang w:eastAsia="ko-KR"/>
        </w:rPr>
        <w:t xml:space="preserve">entwicklung </w:t>
      </w:r>
      <w:r w:rsidR="007929E6">
        <w:rPr>
          <w:b w:val="0"/>
          <w:spacing w:val="0"/>
          <w:sz w:val="20"/>
          <w:lang w:eastAsia="ko-KR"/>
        </w:rPr>
        <w:t xml:space="preserve">von </w:t>
      </w:r>
      <w:r w:rsidR="001527C9">
        <w:rPr>
          <w:b w:val="0"/>
          <w:spacing w:val="0"/>
          <w:sz w:val="20"/>
          <w:lang w:eastAsia="ko-KR"/>
        </w:rPr>
        <w:t>APG</w:t>
      </w:r>
      <w:r>
        <w:rPr>
          <w:b w:val="0"/>
          <w:spacing w:val="0"/>
          <w:sz w:val="20"/>
          <w:lang w:eastAsia="ko-KR"/>
        </w:rPr>
        <w:t xml:space="preserve"> </w:t>
      </w:r>
      <w:r w:rsidR="00666181">
        <w:rPr>
          <w:b w:val="0"/>
          <w:spacing w:val="0"/>
          <w:sz w:val="20"/>
          <w:lang w:eastAsia="ko-KR"/>
        </w:rPr>
        <w:t>entscheidend.</w:t>
      </w:r>
      <w:r>
        <w:rPr>
          <w:b w:val="0"/>
          <w:spacing w:val="0"/>
          <w:sz w:val="20"/>
          <w:lang w:eastAsia="ko-KR"/>
        </w:rPr>
        <w:t xml:space="preserve"> </w:t>
      </w:r>
      <w:r w:rsidR="001527C9">
        <w:rPr>
          <w:b w:val="0"/>
          <w:spacing w:val="0"/>
          <w:sz w:val="20"/>
          <w:lang w:eastAsia="ko-KR"/>
        </w:rPr>
        <w:t>Obwohl das Ziel des EAG</w:t>
      </w:r>
      <w:r w:rsidR="005176A4">
        <w:rPr>
          <w:b w:val="0"/>
          <w:spacing w:val="0"/>
          <w:sz w:val="20"/>
          <w:lang w:eastAsia="ko-KR"/>
        </w:rPr>
        <w:t xml:space="preserve"> </w:t>
      </w:r>
      <w:r w:rsidR="001527C9">
        <w:rPr>
          <w:b w:val="0"/>
          <w:spacing w:val="0"/>
          <w:sz w:val="20"/>
          <w:lang w:eastAsia="ko-KR"/>
        </w:rPr>
        <w:t xml:space="preserve">für 2030 national bilanziell 100% des österreichischen Stromverbrauchs </w:t>
      </w:r>
      <w:r w:rsidR="00600059">
        <w:rPr>
          <w:b w:val="0"/>
          <w:spacing w:val="0"/>
          <w:sz w:val="20"/>
          <w:lang w:eastAsia="ko-KR"/>
        </w:rPr>
        <w:t xml:space="preserve">mit Erneuerbaren Energien (EE) zu decken bereits </w:t>
      </w:r>
      <w:r w:rsidR="0035713B">
        <w:rPr>
          <w:b w:val="0"/>
          <w:spacing w:val="0"/>
          <w:sz w:val="20"/>
          <w:lang w:eastAsia="ko-KR"/>
        </w:rPr>
        <w:t>e</w:t>
      </w:r>
      <w:r w:rsidR="00600059">
        <w:rPr>
          <w:b w:val="0"/>
          <w:spacing w:val="0"/>
          <w:sz w:val="20"/>
          <w:lang w:eastAsia="ko-KR"/>
        </w:rPr>
        <w:t xml:space="preserve">in Teil der Szenarien </w:t>
      </w:r>
      <w:r w:rsidR="007929E6">
        <w:rPr>
          <w:b w:val="0"/>
          <w:spacing w:val="0"/>
          <w:sz w:val="20"/>
          <w:lang w:eastAsia="ko-KR"/>
        </w:rPr>
        <w:t xml:space="preserve">von </w:t>
      </w:r>
      <w:r w:rsidR="00600059">
        <w:rPr>
          <w:b w:val="0"/>
          <w:spacing w:val="0"/>
          <w:sz w:val="20"/>
          <w:lang w:eastAsia="ko-KR"/>
        </w:rPr>
        <w:t xml:space="preserve">APG ist, </w:t>
      </w:r>
      <w:r w:rsidR="007F4AE7">
        <w:rPr>
          <w:b w:val="0"/>
          <w:spacing w:val="0"/>
          <w:sz w:val="20"/>
          <w:lang w:eastAsia="ko-KR"/>
        </w:rPr>
        <w:t xml:space="preserve">bringt </w:t>
      </w:r>
      <w:r w:rsidR="00600059">
        <w:rPr>
          <w:b w:val="0"/>
          <w:spacing w:val="0"/>
          <w:sz w:val="20"/>
          <w:lang w:eastAsia="ko-KR"/>
        </w:rPr>
        <w:t xml:space="preserve">das Ziel der Klimaneutralität bis 2040 </w:t>
      </w:r>
      <w:r w:rsidR="007F4AE7">
        <w:rPr>
          <w:b w:val="0"/>
          <w:spacing w:val="0"/>
          <w:sz w:val="20"/>
          <w:lang w:eastAsia="ko-KR"/>
        </w:rPr>
        <w:t xml:space="preserve">neue </w:t>
      </w:r>
      <w:r w:rsidR="005D2EB5">
        <w:rPr>
          <w:b w:val="0"/>
          <w:spacing w:val="0"/>
          <w:sz w:val="20"/>
          <w:lang w:eastAsia="ko-KR"/>
        </w:rPr>
        <w:t>Fragestellung</w:t>
      </w:r>
      <w:r w:rsidR="007F4AE7">
        <w:rPr>
          <w:b w:val="0"/>
          <w:spacing w:val="0"/>
          <w:sz w:val="20"/>
          <w:lang w:eastAsia="ko-KR"/>
        </w:rPr>
        <w:t>en</w:t>
      </w:r>
      <w:r w:rsidR="00600059">
        <w:rPr>
          <w:b w:val="0"/>
          <w:spacing w:val="0"/>
          <w:sz w:val="20"/>
          <w:lang w:eastAsia="ko-KR"/>
        </w:rPr>
        <w:t xml:space="preserve"> </w:t>
      </w:r>
      <w:r w:rsidR="00555373">
        <w:rPr>
          <w:b w:val="0"/>
          <w:spacing w:val="0"/>
          <w:sz w:val="20"/>
          <w:lang w:eastAsia="ko-KR"/>
        </w:rPr>
        <w:t>in den</w:t>
      </w:r>
      <w:r w:rsidR="00600059">
        <w:rPr>
          <w:b w:val="0"/>
          <w:spacing w:val="0"/>
          <w:sz w:val="20"/>
          <w:lang w:eastAsia="ko-KR"/>
        </w:rPr>
        <w:t xml:space="preserve"> Netzplanungsprozess. </w:t>
      </w:r>
      <w:r>
        <w:rPr>
          <w:b w:val="0"/>
          <w:spacing w:val="0"/>
          <w:sz w:val="20"/>
          <w:lang w:eastAsia="ko-KR"/>
        </w:rPr>
        <w:t xml:space="preserve">Eine erste vereinfachte Analyse </w:t>
      </w:r>
      <w:r w:rsidR="001527C9">
        <w:rPr>
          <w:b w:val="0"/>
          <w:spacing w:val="0"/>
          <w:sz w:val="20"/>
          <w:lang w:eastAsia="ko-KR"/>
        </w:rPr>
        <w:t xml:space="preserve">auf Basis der </w:t>
      </w:r>
      <w:r w:rsidR="00600059">
        <w:rPr>
          <w:b w:val="0"/>
          <w:spacing w:val="0"/>
          <w:sz w:val="20"/>
          <w:lang w:eastAsia="ko-KR"/>
        </w:rPr>
        <w:t xml:space="preserve">aktuellen </w:t>
      </w:r>
      <w:r w:rsidR="001527C9">
        <w:rPr>
          <w:b w:val="0"/>
          <w:spacing w:val="0"/>
          <w:sz w:val="20"/>
          <w:lang w:eastAsia="ko-KR"/>
        </w:rPr>
        <w:t xml:space="preserve">Daten und Modelle des </w:t>
      </w:r>
      <w:proofErr w:type="spellStart"/>
      <w:r w:rsidR="001527C9" w:rsidRPr="008F5B62">
        <w:rPr>
          <w:spacing w:val="0"/>
          <w:sz w:val="20"/>
          <w:lang w:eastAsia="ko-KR"/>
        </w:rPr>
        <w:t>T</w:t>
      </w:r>
      <w:r w:rsidR="001527C9" w:rsidRPr="008F5B62">
        <w:rPr>
          <w:b w:val="0"/>
          <w:spacing w:val="0"/>
          <w:sz w:val="20"/>
          <w:lang w:eastAsia="ko-KR"/>
        </w:rPr>
        <w:t>en</w:t>
      </w:r>
      <w:proofErr w:type="spellEnd"/>
      <w:r w:rsidR="001527C9" w:rsidRPr="008F5B62">
        <w:rPr>
          <w:b w:val="0"/>
          <w:spacing w:val="0"/>
          <w:sz w:val="20"/>
          <w:lang w:eastAsia="ko-KR"/>
        </w:rPr>
        <w:t xml:space="preserve"> </w:t>
      </w:r>
      <w:r w:rsidR="001527C9" w:rsidRPr="008F5B62">
        <w:rPr>
          <w:spacing w:val="0"/>
          <w:sz w:val="20"/>
          <w:lang w:eastAsia="ko-KR"/>
        </w:rPr>
        <w:t>Y</w:t>
      </w:r>
      <w:r w:rsidR="001527C9" w:rsidRPr="008F5B62">
        <w:rPr>
          <w:b w:val="0"/>
          <w:spacing w:val="0"/>
          <w:sz w:val="20"/>
          <w:lang w:eastAsia="ko-KR"/>
        </w:rPr>
        <w:t xml:space="preserve">ear </w:t>
      </w:r>
      <w:r w:rsidR="001527C9" w:rsidRPr="008F5B62">
        <w:rPr>
          <w:spacing w:val="0"/>
          <w:sz w:val="20"/>
          <w:lang w:eastAsia="ko-KR"/>
        </w:rPr>
        <w:t>N</w:t>
      </w:r>
      <w:r w:rsidR="001527C9" w:rsidRPr="008F5B62">
        <w:rPr>
          <w:b w:val="0"/>
          <w:spacing w:val="0"/>
          <w:sz w:val="20"/>
          <w:lang w:eastAsia="ko-KR"/>
        </w:rPr>
        <w:t xml:space="preserve">etwork </w:t>
      </w:r>
      <w:r w:rsidR="001527C9" w:rsidRPr="008F5B62">
        <w:rPr>
          <w:spacing w:val="0"/>
          <w:sz w:val="20"/>
          <w:lang w:eastAsia="ko-KR"/>
        </w:rPr>
        <w:t>D</w:t>
      </w:r>
      <w:r w:rsidR="001527C9" w:rsidRPr="008F5B62">
        <w:rPr>
          <w:b w:val="0"/>
          <w:spacing w:val="0"/>
          <w:sz w:val="20"/>
          <w:lang w:eastAsia="ko-KR"/>
        </w:rPr>
        <w:t xml:space="preserve">evelopment </w:t>
      </w:r>
      <w:r w:rsidR="001527C9" w:rsidRPr="008F5B62">
        <w:rPr>
          <w:spacing w:val="0"/>
          <w:sz w:val="20"/>
          <w:lang w:eastAsia="ko-KR"/>
        </w:rPr>
        <w:t>P</w:t>
      </w:r>
      <w:r w:rsidR="005D2EB5">
        <w:rPr>
          <w:b w:val="0"/>
          <w:spacing w:val="0"/>
          <w:sz w:val="20"/>
          <w:lang w:eastAsia="ko-KR"/>
        </w:rPr>
        <w:t xml:space="preserve">lan </w:t>
      </w:r>
      <w:r w:rsidR="001527C9">
        <w:rPr>
          <w:b w:val="0"/>
          <w:spacing w:val="0"/>
          <w:sz w:val="20"/>
          <w:lang w:eastAsia="ko-KR"/>
        </w:rPr>
        <w:t>2020</w:t>
      </w:r>
      <w:r w:rsidR="001527C9" w:rsidRPr="008F5B62">
        <w:rPr>
          <w:b w:val="0"/>
          <w:spacing w:val="0"/>
          <w:sz w:val="20"/>
          <w:lang w:eastAsia="ko-KR"/>
        </w:rPr>
        <w:t xml:space="preserve"> (TYNDP</w:t>
      </w:r>
      <w:r w:rsidR="005D2EB5">
        <w:rPr>
          <w:b w:val="0"/>
          <w:spacing w:val="0"/>
          <w:sz w:val="20"/>
          <w:lang w:eastAsia="ko-KR"/>
        </w:rPr>
        <w:t>2020</w:t>
      </w:r>
      <w:r w:rsidR="001527C9" w:rsidRPr="008F5B62">
        <w:rPr>
          <w:b w:val="0"/>
          <w:spacing w:val="0"/>
          <w:sz w:val="20"/>
          <w:lang w:eastAsia="ko-KR"/>
        </w:rPr>
        <w:t>) der ENTSO-</w:t>
      </w:r>
      <w:r w:rsidR="001527C9">
        <w:rPr>
          <w:b w:val="0"/>
          <w:spacing w:val="0"/>
          <w:sz w:val="20"/>
          <w:lang w:eastAsia="ko-KR"/>
        </w:rPr>
        <w:t>E</w:t>
      </w:r>
      <w:r w:rsidR="00600059">
        <w:rPr>
          <w:b w:val="0"/>
          <w:spacing w:val="0"/>
          <w:sz w:val="20"/>
          <w:lang w:eastAsia="ko-KR"/>
        </w:rPr>
        <w:t xml:space="preserve"> </w:t>
      </w:r>
      <w:r w:rsidR="00F5631A">
        <w:rPr>
          <w:b w:val="0"/>
          <w:spacing w:val="0"/>
          <w:sz w:val="20"/>
          <w:lang w:eastAsia="ko-KR"/>
        </w:rPr>
        <w:t xml:space="preserve">kann </w:t>
      </w:r>
      <w:r w:rsidR="00600059">
        <w:rPr>
          <w:b w:val="0"/>
          <w:spacing w:val="0"/>
          <w:sz w:val="20"/>
          <w:lang w:eastAsia="ko-KR"/>
        </w:rPr>
        <w:t xml:space="preserve">erste Indikatoren über die Größenordnungen und </w:t>
      </w:r>
      <w:r w:rsidR="005D2EB5">
        <w:rPr>
          <w:b w:val="0"/>
          <w:spacing w:val="0"/>
          <w:sz w:val="20"/>
          <w:lang w:eastAsia="ko-KR"/>
        </w:rPr>
        <w:t xml:space="preserve">mögliche </w:t>
      </w:r>
      <w:r w:rsidR="00600059">
        <w:rPr>
          <w:b w:val="0"/>
          <w:spacing w:val="0"/>
          <w:sz w:val="20"/>
          <w:lang w:eastAsia="ko-KR"/>
        </w:rPr>
        <w:t xml:space="preserve">Herausforderungen dieses </w:t>
      </w:r>
      <w:r w:rsidR="0035713B">
        <w:rPr>
          <w:b w:val="0"/>
          <w:spacing w:val="0"/>
          <w:sz w:val="20"/>
          <w:lang w:eastAsia="ko-KR"/>
        </w:rPr>
        <w:t xml:space="preserve">Paradigmenwechsels </w:t>
      </w:r>
      <w:r w:rsidR="00F5631A">
        <w:rPr>
          <w:b w:val="0"/>
          <w:spacing w:val="0"/>
          <w:sz w:val="20"/>
          <w:lang w:eastAsia="ko-KR"/>
        </w:rPr>
        <w:t>liefern</w:t>
      </w:r>
      <w:r w:rsidR="00600059">
        <w:rPr>
          <w:b w:val="0"/>
          <w:spacing w:val="0"/>
          <w:sz w:val="20"/>
          <w:lang w:eastAsia="ko-KR"/>
        </w:rPr>
        <w:t xml:space="preserve">. </w:t>
      </w:r>
      <w:sdt>
        <w:sdtPr>
          <w:rPr>
            <w:b w:val="0"/>
            <w:spacing w:val="0"/>
            <w:sz w:val="20"/>
            <w:lang w:eastAsia="ko-KR"/>
          </w:rPr>
          <w:id w:val="1676988707"/>
          <w:citation/>
        </w:sdtPr>
        <w:sdtEndPr/>
        <w:sdtContent>
          <w:r w:rsidR="0074601C">
            <w:rPr>
              <w:b w:val="0"/>
              <w:spacing w:val="0"/>
              <w:sz w:val="20"/>
              <w:lang w:eastAsia="ko-KR"/>
            </w:rPr>
            <w:fldChar w:fldCharType="begin"/>
          </w:r>
          <w:r w:rsidR="0074601C">
            <w:rPr>
              <w:b w:val="0"/>
              <w:spacing w:val="0"/>
              <w:sz w:val="20"/>
              <w:lang w:val="de-AT" w:eastAsia="ko-KR"/>
            </w:rPr>
            <w:instrText xml:space="preserve"> CITATION ENT202 \l 3079 </w:instrText>
          </w:r>
          <w:r w:rsidR="0074601C">
            <w:rPr>
              <w:b w:val="0"/>
              <w:spacing w:val="0"/>
              <w:sz w:val="20"/>
              <w:lang w:eastAsia="ko-KR"/>
            </w:rPr>
            <w:fldChar w:fldCharType="separate"/>
          </w:r>
          <w:r w:rsidR="005A05F6" w:rsidRPr="005A05F6">
            <w:rPr>
              <w:noProof/>
              <w:spacing w:val="0"/>
              <w:sz w:val="20"/>
              <w:lang w:val="de-AT" w:eastAsia="ko-KR"/>
            </w:rPr>
            <w:t>[2]</w:t>
          </w:r>
          <w:r w:rsidR="0074601C">
            <w:rPr>
              <w:b w:val="0"/>
              <w:spacing w:val="0"/>
              <w:sz w:val="20"/>
              <w:lang w:eastAsia="ko-KR"/>
            </w:rPr>
            <w:fldChar w:fldCharType="end"/>
          </w:r>
        </w:sdtContent>
      </w:sdt>
    </w:p>
    <w:p w14:paraId="1C897C9B" w14:textId="692FC009" w:rsidR="00632E21" w:rsidRPr="00C24E78" w:rsidRDefault="00A86A22" w:rsidP="005E4D4F">
      <w:pPr>
        <w:pStyle w:val="Ueberschrift"/>
        <w:rPr>
          <w:b w:val="0"/>
          <w:spacing w:val="0"/>
          <w:sz w:val="20"/>
          <w:lang w:eastAsia="ko-KR"/>
        </w:rPr>
      </w:pPr>
      <w:r>
        <w:rPr>
          <w:b w:val="0"/>
          <w:spacing w:val="0"/>
          <w:sz w:val="20"/>
          <w:lang w:eastAsia="ko-KR"/>
        </w:rPr>
        <w:t>Die</w:t>
      </w:r>
      <w:r w:rsidR="005D2EB5" w:rsidRPr="005D2EB5">
        <w:rPr>
          <w:b w:val="0"/>
          <w:spacing w:val="0"/>
          <w:sz w:val="20"/>
          <w:lang w:eastAsia="ko-KR"/>
        </w:rPr>
        <w:t xml:space="preserve"> Szenarien</w:t>
      </w:r>
      <w:r>
        <w:rPr>
          <w:b w:val="0"/>
          <w:spacing w:val="0"/>
          <w:sz w:val="20"/>
          <w:lang w:eastAsia="ko-KR"/>
        </w:rPr>
        <w:t xml:space="preserve"> und Simulationen des TYNDP2020 berücksichtigen </w:t>
      </w:r>
      <w:r w:rsidR="005D2EB5" w:rsidRPr="005D2EB5">
        <w:rPr>
          <w:b w:val="0"/>
          <w:spacing w:val="0"/>
          <w:sz w:val="20"/>
          <w:lang w:eastAsia="ko-KR"/>
        </w:rPr>
        <w:t xml:space="preserve">sowohl die </w:t>
      </w:r>
      <w:r w:rsidR="005D2EB5">
        <w:rPr>
          <w:b w:val="0"/>
          <w:spacing w:val="0"/>
          <w:sz w:val="20"/>
          <w:lang w:eastAsia="ko-KR"/>
        </w:rPr>
        <w:t xml:space="preserve">bisherigen </w:t>
      </w:r>
      <w:r w:rsidR="005176A4">
        <w:rPr>
          <w:b w:val="0"/>
          <w:spacing w:val="0"/>
          <w:sz w:val="20"/>
          <w:lang w:eastAsia="ko-KR"/>
        </w:rPr>
        <w:t>n</w:t>
      </w:r>
      <w:r w:rsidR="005D2EB5" w:rsidRPr="005D2EB5">
        <w:rPr>
          <w:b w:val="0"/>
          <w:spacing w:val="0"/>
          <w:sz w:val="20"/>
          <w:lang w:eastAsia="ko-KR"/>
        </w:rPr>
        <w:t>ationalen Energie- und Klimapläne, als auch den Ansatz eines europäischen CO</w:t>
      </w:r>
      <w:r w:rsidR="005D2EB5" w:rsidRPr="00C24E78">
        <w:rPr>
          <w:b w:val="0"/>
          <w:spacing w:val="0"/>
          <w:sz w:val="20"/>
          <w:vertAlign w:val="subscript"/>
          <w:lang w:eastAsia="ko-KR"/>
        </w:rPr>
        <w:t>2</w:t>
      </w:r>
      <w:r w:rsidR="00A6105F">
        <w:rPr>
          <w:b w:val="0"/>
          <w:spacing w:val="0"/>
          <w:sz w:val="20"/>
          <w:lang w:eastAsia="ko-KR"/>
        </w:rPr>
        <w:t>-</w:t>
      </w:r>
      <w:r>
        <w:rPr>
          <w:b w:val="0"/>
          <w:spacing w:val="0"/>
          <w:sz w:val="20"/>
          <w:lang w:eastAsia="ko-KR"/>
        </w:rPr>
        <w:t>Budgets. Zum Zeitpunkt der Erstellung der Szenarien 2018 ging man zwar</w:t>
      </w:r>
      <w:r w:rsidR="001A7B47">
        <w:rPr>
          <w:b w:val="0"/>
          <w:spacing w:val="0"/>
          <w:sz w:val="20"/>
          <w:lang w:eastAsia="ko-KR"/>
        </w:rPr>
        <w:t xml:space="preserve"> auch in Österreich</w:t>
      </w:r>
      <w:r>
        <w:rPr>
          <w:b w:val="0"/>
          <w:spacing w:val="0"/>
          <w:sz w:val="20"/>
          <w:lang w:eastAsia="ko-KR"/>
        </w:rPr>
        <w:t xml:space="preserve"> von einem weiteren starken Ausbau der EE bis 2040</w:t>
      </w:r>
      <w:r w:rsidR="00A6105F">
        <w:rPr>
          <w:b w:val="0"/>
          <w:spacing w:val="0"/>
          <w:sz w:val="20"/>
          <w:lang w:eastAsia="ko-KR"/>
        </w:rPr>
        <w:t xml:space="preserve"> aus</w:t>
      </w:r>
      <w:r>
        <w:rPr>
          <w:b w:val="0"/>
          <w:spacing w:val="0"/>
          <w:sz w:val="20"/>
          <w:lang w:eastAsia="ko-KR"/>
        </w:rPr>
        <w:t xml:space="preserve">, </w:t>
      </w:r>
      <w:r w:rsidR="00A6105F">
        <w:rPr>
          <w:b w:val="0"/>
          <w:spacing w:val="0"/>
          <w:sz w:val="20"/>
          <w:lang w:eastAsia="ko-KR"/>
        </w:rPr>
        <w:t>es wurde aber keine Klimaneutralität bis 2040 unterstellt</w:t>
      </w:r>
      <w:r>
        <w:rPr>
          <w:b w:val="0"/>
          <w:spacing w:val="0"/>
          <w:sz w:val="20"/>
          <w:lang w:eastAsia="ko-KR"/>
        </w:rPr>
        <w:t xml:space="preserve">. </w:t>
      </w:r>
      <w:r w:rsidR="005C682D">
        <w:rPr>
          <w:b w:val="0"/>
          <w:spacing w:val="0"/>
          <w:sz w:val="20"/>
          <w:lang w:eastAsia="ko-KR"/>
        </w:rPr>
        <w:t>Ziel der Fragestellung ist es</w:t>
      </w:r>
      <w:r>
        <w:rPr>
          <w:b w:val="0"/>
          <w:spacing w:val="0"/>
          <w:sz w:val="20"/>
          <w:lang w:eastAsia="ko-KR"/>
        </w:rPr>
        <w:t xml:space="preserve"> </w:t>
      </w:r>
      <w:r w:rsidR="005C682D">
        <w:rPr>
          <w:b w:val="0"/>
          <w:spacing w:val="0"/>
          <w:sz w:val="20"/>
          <w:lang w:eastAsia="ko-KR"/>
        </w:rPr>
        <w:t>daher auch</w:t>
      </w:r>
      <w:r w:rsidR="00C72D91">
        <w:rPr>
          <w:b w:val="0"/>
          <w:spacing w:val="0"/>
          <w:sz w:val="20"/>
          <w:lang w:eastAsia="ko-KR"/>
        </w:rPr>
        <w:t>,</w:t>
      </w:r>
      <w:r w:rsidR="005C682D">
        <w:rPr>
          <w:b w:val="0"/>
          <w:spacing w:val="0"/>
          <w:sz w:val="20"/>
          <w:lang w:eastAsia="ko-KR"/>
        </w:rPr>
        <w:t xml:space="preserve"> den Konsultationsprozess der Szenarien des nächsten TYNDP 2022 im </w:t>
      </w:r>
      <w:r w:rsidR="00365331">
        <w:rPr>
          <w:b w:val="0"/>
          <w:spacing w:val="0"/>
          <w:sz w:val="20"/>
          <w:lang w:eastAsia="ko-KR"/>
        </w:rPr>
        <w:t>Herbst</w:t>
      </w:r>
      <w:r w:rsidR="005C682D">
        <w:rPr>
          <w:b w:val="0"/>
          <w:spacing w:val="0"/>
          <w:sz w:val="20"/>
          <w:lang w:eastAsia="ko-KR"/>
        </w:rPr>
        <w:t xml:space="preserve"> </w:t>
      </w:r>
      <w:r w:rsidR="005176A4">
        <w:rPr>
          <w:b w:val="0"/>
          <w:spacing w:val="0"/>
          <w:sz w:val="20"/>
          <w:lang w:eastAsia="ko-KR"/>
        </w:rPr>
        <w:t xml:space="preserve">2021 </w:t>
      </w:r>
      <w:r w:rsidR="005C682D">
        <w:rPr>
          <w:b w:val="0"/>
          <w:spacing w:val="0"/>
          <w:sz w:val="20"/>
          <w:lang w:eastAsia="ko-KR"/>
        </w:rPr>
        <w:t>zu unterstützen</w:t>
      </w:r>
      <w:r w:rsidR="00196C3C">
        <w:rPr>
          <w:b w:val="0"/>
          <w:spacing w:val="0"/>
          <w:sz w:val="20"/>
          <w:lang w:eastAsia="ko-KR"/>
        </w:rPr>
        <w:t>.</w:t>
      </w:r>
    </w:p>
    <w:p w14:paraId="617E0EFD" w14:textId="77777777" w:rsidR="005C682D" w:rsidRPr="00295E87" w:rsidRDefault="005C682D" w:rsidP="005C682D">
      <w:pPr>
        <w:pStyle w:val="Ueberschrift"/>
        <w:rPr>
          <w:rFonts w:cs="Arial"/>
        </w:rPr>
      </w:pPr>
      <w:r w:rsidRPr="00295E87">
        <w:rPr>
          <w:rFonts w:cs="Arial"/>
        </w:rPr>
        <w:t>Methodische Vorgangsweise</w:t>
      </w:r>
    </w:p>
    <w:p w14:paraId="3C11E118" w14:textId="327C45EF" w:rsidR="00C16AA6" w:rsidRDefault="00C07D3D" w:rsidP="005E4D4F">
      <w:pPr>
        <w:pStyle w:val="Ueberschrift"/>
        <w:rPr>
          <w:rFonts w:cs="Arial"/>
          <w:b w:val="0"/>
          <w:spacing w:val="0"/>
          <w:sz w:val="20"/>
          <w:lang w:eastAsia="ko-KR"/>
        </w:rPr>
      </w:pPr>
      <w:r>
        <w:rPr>
          <w:rFonts w:cs="Arial"/>
          <w:b w:val="0"/>
          <w:spacing w:val="0"/>
          <w:sz w:val="20"/>
          <w:lang w:eastAsia="ko-KR"/>
        </w:rPr>
        <w:t xml:space="preserve">Als Basisfall aller Analysen und Sensitivitäten zur Beantwortung der Fragestellung wird das Szenario </w:t>
      </w:r>
      <w:r w:rsidRPr="00C24E78">
        <w:rPr>
          <w:rFonts w:cs="Arial"/>
          <w:spacing w:val="0"/>
          <w:sz w:val="20"/>
          <w:lang w:eastAsia="ko-KR"/>
        </w:rPr>
        <w:t>N</w:t>
      </w:r>
      <w:r>
        <w:rPr>
          <w:rFonts w:cs="Arial"/>
          <w:b w:val="0"/>
          <w:spacing w:val="0"/>
          <w:sz w:val="20"/>
          <w:lang w:eastAsia="ko-KR"/>
        </w:rPr>
        <w:t xml:space="preserve">ational </w:t>
      </w:r>
      <w:r w:rsidRPr="00C24E78">
        <w:rPr>
          <w:rFonts w:cs="Arial"/>
          <w:spacing w:val="0"/>
          <w:sz w:val="20"/>
          <w:lang w:eastAsia="ko-KR"/>
        </w:rPr>
        <w:t>T</w:t>
      </w:r>
      <w:r>
        <w:rPr>
          <w:rFonts w:cs="Arial"/>
          <w:b w:val="0"/>
          <w:spacing w:val="0"/>
          <w:sz w:val="20"/>
          <w:lang w:eastAsia="ko-KR"/>
        </w:rPr>
        <w:t>rends 2030 (NT) des TYNDP2020 herangezogen. Dieses Szenario entspricht den Zielvorgaben des EAG für den Zeithorizont 2030</w:t>
      </w:r>
      <w:r w:rsidR="004C29F8">
        <w:rPr>
          <w:rFonts w:cs="Arial"/>
          <w:b w:val="0"/>
          <w:spacing w:val="0"/>
          <w:sz w:val="20"/>
          <w:lang w:eastAsia="ko-KR"/>
        </w:rPr>
        <w:t>.</w:t>
      </w:r>
      <w:r>
        <w:rPr>
          <w:rFonts w:cs="Arial"/>
          <w:b w:val="0"/>
          <w:spacing w:val="0"/>
          <w:sz w:val="20"/>
          <w:lang w:eastAsia="ko-KR"/>
        </w:rPr>
        <w:t xml:space="preserve"> Auch die im Rahmen des TYNDP2020 erstellten europäischen Markt</w:t>
      </w:r>
      <w:r w:rsidR="00FF1FCF">
        <w:rPr>
          <w:rFonts w:cs="Arial"/>
          <w:b w:val="0"/>
          <w:spacing w:val="0"/>
          <w:sz w:val="20"/>
          <w:lang w:eastAsia="ko-KR"/>
        </w:rPr>
        <w:t>modelle</w:t>
      </w:r>
      <w:r>
        <w:rPr>
          <w:rFonts w:cs="Arial"/>
          <w:b w:val="0"/>
          <w:spacing w:val="0"/>
          <w:sz w:val="20"/>
          <w:lang w:eastAsia="ko-KR"/>
        </w:rPr>
        <w:t xml:space="preserve"> werden unverändert übernommen. Für die Sensitivität der Klimaneutralität </w:t>
      </w:r>
      <w:r w:rsidR="003E6ECD">
        <w:rPr>
          <w:rFonts w:cs="Arial"/>
          <w:b w:val="0"/>
          <w:spacing w:val="0"/>
          <w:sz w:val="20"/>
          <w:lang w:eastAsia="ko-KR"/>
        </w:rPr>
        <w:t xml:space="preserve">muss aber das Modell für die Gebotszone Österreich </w:t>
      </w:r>
      <w:r w:rsidR="00FF1FCF">
        <w:rPr>
          <w:rFonts w:cs="Arial"/>
          <w:b w:val="0"/>
          <w:spacing w:val="0"/>
          <w:sz w:val="20"/>
          <w:lang w:eastAsia="ko-KR"/>
        </w:rPr>
        <w:t>für das</w:t>
      </w:r>
      <w:r w:rsidR="003E6ECD">
        <w:rPr>
          <w:rFonts w:cs="Arial"/>
          <w:b w:val="0"/>
          <w:spacing w:val="0"/>
          <w:sz w:val="20"/>
          <w:lang w:eastAsia="ko-KR"/>
        </w:rPr>
        <w:t xml:space="preserve"> Szenario NT2040 angepasst werden. Zusätzlich </w:t>
      </w:r>
      <w:r w:rsidR="00A6105F">
        <w:rPr>
          <w:rFonts w:cs="Arial"/>
          <w:b w:val="0"/>
          <w:spacing w:val="0"/>
          <w:sz w:val="20"/>
          <w:lang w:eastAsia="ko-KR"/>
        </w:rPr>
        <w:t xml:space="preserve">wird </w:t>
      </w:r>
      <w:r w:rsidR="003E6ECD">
        <w:rPr>
          <w:rFonts w:cs="Arial"/>
          <w:b w:val="0"/>
          <w:spacing w:val="0"/>
          <w:sz w:val="20"/>
          <w:lang w:eastAsia="ko-KR"/>
        </w:rPr>
        <w:t xml:space="preserve">die </w:t>
      </w:r>
      <w:r w:rsidR="004C29F8">
        <w:rPr>
          <w:rFonts w:cs="Arial"/>
          <w:b w:val="0"/>
          <w:spacing w:val="0"/>
          <w:sz w:val="20"/>
          <w:lang w:eastAsia="ko-KR"/>
        </w:rPr>
        <w:t>i</w:t>
      </w:r>
      <w:r w:rsidR="003E6ECD">
        <w:rPr>
          <w:rFonts w:cs="Arial"/>
          <w:b w:val="0"/>
          <w:spacing w:val="0"/>
          <w:sz w:val="20"/>
          <w:lang w:eastAsia="ko-KR"/>
        </w:rPr>
        <w:t>nstallierte Kapazität von Wind von 1</w:t>
      </w:r>
      <w:r w:rsidR="003F7EFD">
        <w:rPr>
          <w:rFonts w:cs="Arial"/>
          <w:b w:val="0"/>
          <w:spacing w:val="0"/>
          <w:sz w:val="20"/>
          <w:lang w:eastAsia="ko-KR"/>
        </w:rPr>
        <w:t>3</w:t>
      </w:r>
      <w:r w:rsidR="00F154A8">
        <w:rPr>
          <w:rFonts w:cs="Arial"/>
          <w:b w:val="0"/>
          <w:spacing w:val="0"/>
          <w:sz w:val="20"/>
          <w:lang w:eastAsia="ko-KR"/>
        </w:rPr>
        <w:t xml:space="preserve"> auf </w:t>
      </w:r>
      <w:r w:rsidR="00C72D91">
        <w:rPr>
          <w:rFonts w:cs="Arial"/>
          <w:b w:val="0"/>
          <w:spacing w:val="0"/>
          <w:sz w:val="20"/>
          <w:lang w:eastAsia="ko-KR"/>
        </w:rPr>
        <w:t>16 </w:t>
      </w:r>
      <w:r w:rsidR="00F154A8">
        <w:rPr>
          <w:rFonts w:cs="Arial"/>
          <w:b w:val="0"/>
          <w:spacing w:val="0"/>
          <w:sz w:val="20"/>
          <w:lang w:eastAsia="ko-KR"/>
        </w:rPr>
        <w:t>GW</w:t>
      </w:r>
      <w:r w:rsidR="00A6105F">
        <w:rPr>
          <w:rFonts w:cs="Arial"/>
          <w:b w:val="0"/>
          <w:spacing w:val="0"/>
          <w:sz w:val="20"/>
          <w:lang w:eastAsia="ko-KR"/>
        </w:rPr>
        <w:t xml:space="preserve"> und</w:t>
      </w:r>
      <w:r w:rsidR="00F154A8">
        <w:rPr>
          <w:rFonts w:cs="Arial"/>
          <w:b w:val="0"/>
          <w:spacing w:val="0"/>
          <w:sz w:val="20"/>
          <w:lang w:eastAsia="ko-KR"/>
        </w:rPr>
        <w:t xml:space="preserve"> </w:t>
      </w:r>
      <w:r w:rsidR="00A6105F">
        <w:rPr>
          <w:rFonts w:cs="Arial"/>
          <w:b w:val="0"/>
          <w:spacing w:val="0"/>
          <w:sz w:val="20"/>
          <w:lang w:eastAsia="ko-KR"/>
        </w:rPr>
        <w:t>jene</w:t>
      </w:r>
      <w:r w:rsidR="003E6ECD">
        <w:rPr>
          <w:rFonts w:cs="Arial"/>
          <w:b w:val="0"/>
          <w:spacing w:val="0"/>
          <w:sz w:val="20"/>
          <w:lang w:eastAsia="ko-KR"/>
        </w:rPr>
        <w:t xml:space="preserve"> von PV von 22 auf </w:t>
      </w:r>
      <w:r w:rsidR="00C72D91">
        <w:rPr>
          <w:rFonts w:cs="Arial"/>
          <w:b w:val="0"/>
          <w:spacing w:val="0"/>
          <w:sz w:val="20"/>
          <w:lang w:eastAsia="ko-KR"/>
        </w:rPr>
        <w:t>30 </w:t>
      </w:r>
      <w:r w:rsidR="003E6ECD">
        <w:rPr>
          <w:rFonts w:cs="Arial"/>
          <w:b w:val="0"/>
          <w:spacing w:val="0"/>
          <w:sz w:val="20"/>
          <w:lang w:eastAsia="ko-KR"/>
        </w:rPr>
        <w:t>GW</w:t>
      </w:r>
      <w:r w:rsidR="00A6105F">
        <w:rPr>
          <w:rFonts w:cs="Arial"/>
          <w:b w:val="0"/>
          <w:spacing w:val="0"/>
          <w:sz w:val="20"/>
          <w:lang w:eastAsia="ko-KR"/>
        </w:rPr>
        <w:t xml:space="preserve"> erhöht. Bei den</w:t>
      </w:r>
      <w:r w:rsidR="00F154A8">
        <w:rPr>
          <w:rFonts w:cs="Arial"/>
          <w:b w:val="0"/>
          <w:spacing w:val="0"/>
          <w:sz w:val="20"/>
          <w:lang w:eastAsia="ko-KR"/>
        </w:rPr>
        <w:t xml:space="preserve"> (Pump-) Speicher</w:t>
      </w:r>
      <w:r w:rsidR="00A6105F">
        <w:rPr>
          <w:rFonts w:cs="Arial"/>
          <w:b w:val="0"/>
          <w:spacing w:val="0"/>
          <w:sz w:val="20"/>
          <w:lang w:eastAsia="ko-KR"/>
        </w:rPr>
        <w:t>n wird eine Steigerung</w:t>
      </w:r>
      <w:r w:rsidR="00F154A8">
        <w:rPr>
          <w:rFonts w:cs="Arial"/>
          <w:b w:val="0"/>
          <w:spacing w:val="0"/>
          <w:sz w:val="20"/>
          <w:lang w:eastAsia="ko-KR"/>
        </w:rPr>
        <w:t xml:space="preserve"> von 9,1 auf 10,</w:t>
      </w:r>
      <w:r w:rsidR="00C72D91">
        <w:rPr>
          <w:rFonts w:cs="Arial"/>
          <w:b w:val="0"/>
          <w:spacing w:val="0"/>
          <w:sz w:val="20"/>
          <w:lang w:eastAsia="ko-KR"/>
        </w:rPr>
        <w:t>4 </w:t>
      </w:r>
      <w:r w:rsidR="00F154A8">
        <w:rPr>
          <w:rFonts w:cs="Arial"/>
          <w:b w:val="0"/>
          <w:spacing w:val="0"/>
          <w:sz w:val="20"/>
          <w:lang w:eastAsia="ko-KR"/>
        </w:rPr>
        <w:t>GW</w:t>
      </w:r>
      <w:r w:rsidR="00A6105F">
        <w:rPr>
          <w:rFonts w:cs="Arial"/>
          <w:b w:val="0"/>
          <w:spacing w:val="0"/>
          <w:sz w:val="20"/>
          <w:lang w:eastAsia="ko-KR"/>
        </w:rPr>
        <w:t xml:space="preserve"> berücksichtigt</w:t>
      </w:r>
      <w:r w:rsidR="003E6ECD">
        <w:rPr>
          <w:rFonts w:cs="Arial"/>
          <w:b w:val="0"/>
          <w:spacing w:val="0"/>
          <w:sz w:val="20"/>
          <w:lang w:eastAsia="ko-KR"/>
        </w:rPr>
        <w:t xml:space="preserve">. </w:t>
      </w:r>
      <w:r w:rsidR="00F154A8">
        <w:rPr>
          <w:rFonts w:cs="Arial"/>
          <w:b w:val="0"/>
          <w:spacing w:val="0"/>
          <w:sz w:val="20"/>
          <w:lang w:eastAsia="ko-KR"/>
        </w:rPr>
        <w:t xml:space="preserve">Alle fossilen Kraftwerke </w:t>
      </w:r>
      <w:r w:rsidR="00AB73ED">
        <w:rPr>
          <w:rFonts w:cs="Arial"/>
          <w:b w:val="0"/>
          <w:spacing w:val="0"/>
          <w:sz w:val="20"/>
          <w:lang w:eastAsia="ko-KR"/>
        </w:rPr>
        <w:t xml:space="preserve">in Österreich </w:t>
      </w:r>
      <w:r w:rsidR="00F154A8">
        <w:rPr>
          <w:rFonts w:cs="Arial"/>
          <w:b w:val="0"/>
          <w:spacing w:val="0"/>
          <w:sz w:val="20"/>
          <w:lang w:eastAsia="ko-KR"/>
        </w:rPr>
        <w:t xml:space="preserve">werden außer Betrieb genommen. </w:t>
      </w:r>
      <w:r w:rsidR="003E6ECD">
        <w:rPr>
          <w:rFonts w:cs="Arial"/>
          <w:b w:val="0"/>
          <w:spacing w:val="0"/>
          <w:sz w:val="20"/>
          <w:lang w:eastAsia="ko-KR"/>
        </w:rPr>
        <w:t xml:space="preserve">Außerdem werden die </w:t>
      </w:r>
      <w:r w:rsidR="00A6105F">
        <w:rPr>
          <w:rFonts w:cs="Arial"/>
          <w:b w:val="0"/>
          <w:spacing w:val="0"/>
          <w:sz w:val="20"/>
          <w:lang w:eastAsia="ko-KR"/>
        </w:rPr>
        <w:t xml:space="preserve">sich derzeit im Modell befindlichen </w:t>
      </w:r>
      <w:r w:rsidR="003E6ECD">
        <w:rPr>
          <w:rFonts w:cs="Arial"/>
          <w:b w:val="0"/>
          <w:spacing w:val="0"/>
          <w:sz w:val="20"/>
          <w:lang w:eastAsia="ko-KR"/>
        </w:rPr>
        <w:t>P</w:t>
      </w:r>
      <w:r w:rsidR="00A6105F">
        <w:rPr>
          <w:rFonts w:cs="Arial"/>
          <w:b w:val="0"/>
          <w:spacing w:val="0"/>
          <w:sz w:val="20"/>
          <w:lang w:eastAsia="ko-KR"/>
        </w:rPr>
        <w:t>ower-</w:t>
      </w:r>
      <w:r w:rsidR="003E6ECD">
        <w:rPr>
          <w:rFonts w:cs="Arial"/>
          <w:b w:val="0"/>
          <w:spacing w:val="0"/>
          <w:sz w:val="20"/>
          <w:lang w:eastAsia="ko-KR"/>
        </w:rPr>
        <w:t>2</w:t>
      </w:r>
      <w:r w:rsidR="00A6105F">
        <w:rPr>
          <w:rFonts w:cs="Arial"/>
          <w:b w:val="0"/>
          <w:spacing w:val="0"/>
          <w:sz w:val="20"/>
          <w:lang w:eastAsia="ko-KR"/>
        </w:rPr>
        <w:t>-</w:t>
      </w:r>
      <w:r w:rsidR="003E6ECD">
        <w:rPr>
          <w:rFonts w:cs="Arial"/>
          <w:b w:val="0"/>
          <w:spacing w:val="0"/>
          <w:sz w:val="20"/>
          <w:lang w:eastAsia="ko-KR"/>
        </w:rPr>
        <w:t>G</w:t>
      </w:r>
      <w:r w:rsidR="00A6105F">
        <w:rPr>
          <w:rFonts w:cs="Arial"/>
          <w:b w:val="0"/>
          <w:spacing w:val="0"/>
          <w:sz w:val="20"/>
          <w:lang w:eastAsia="ko-KR"/>
        </w:rPr>
        <w:t>as</w:t>
      </w:r>
      <w:r w:rsidR="003E6ECD">
        <w:rPr>
          <w:rFonts w:cs="Arial"/>
          <w:b w:val="0"/>
          <w:spacing w:val="0"/>
          <w:sz w:val="20"/>
          <w:lang w:eastAsia="ko-KR"/>
        </w:rPr>
        <w:t xml:space="preserve"> Anlagen </w:t>
      </w:r>
      <w:r w:rsidR="005176A4">
        <w:rPr>
          <w:rFonts w:cs="Arial"/>
          <w:b w:val="0"/>
          <w:spacing w:val="0"/>
          <w:sz w:val="20"/>
          <w:lang w:eastAsia="ko-KR"/>
        </w:rPr>
        <w:t xml:space="preserve">im Modell </w:t>
      </w:r>
      <w:r w:rsidR="003E6ECD">
        <w:rPr>
          <w:rFonts w:cs="Arial"/>
          <w:b w:val="0"/>
          <w:spacing w:val="0"/>
          <w:sz w:val="20"/>
          <w:lang w:eastAsia="ko-KR"/>
        </w:rPr>
        <w:t xml:space="preserve">von 1 auf </w:t>
      </w:r>
      <w:r w:rsidR="00C72D91">
        <w:rPr>
          <w:rFonts w:cs="Arial"/>
          <w:b w:val="0"/>
          <w:spacing w:val="0"/>
          <w:sz w:val="20"/>
          <w:lang w:eastAsia="ko-KR"/>
        </w:rPr>
        <w:t>7 </w:t>
      </w:r>
      <w:r w:rsidR="003E6ECD">
        <w:rPr>
          <w:rFonts w:cs="Arial"/>
          <w:b w:val="0"/>
          <w:spacing w:val="0"/>
          <w:sz w:val="20"/>
          <w:lang w:eastAsia="ko-KR"/>
        </w:rPr>
        <w:t xml:space="preserve">GW hochskaliert. </w:t>
      </w:r>
      <w:r w:rsidR="00F154A8">
        <w:rPr>
          <w:rFonts w:cs="Arial"/>
          <w:b w:val="0"/>
          <w:spacing w:val="0"/>
          <w:sz w:val="20"/>
          <w:lang w:eastAsia="ko-KR"/>
        </w:rPr>
        <w:t>Auch die Last</w:t>
      </w:r>
      <w:r w:rsidR="00A57F0D">
        <w:rPr>
          <w:rFonts w:cs="Arial"/>
          <w:b w:val="0"/>
          <w:spacing w:val="0"/>
          <w:sz w:val="20"/>
          <w:lang w:eastAsia="ko-KR"/>
        </w:rPr>
        <w:t>en</w:t>
      </w:r>
      <w:r w:rsidR="00F154A8">
        <w:rPr>
          <w:rFonts w:cs="Arial"/>
          <w:b w:val="0"/>
          <w:spacing w:val="0"/>
          <w:sz w:val="20"/>
          <w:lang w:eastAsia="ko-KR"/>
        </w:rPr>
        <w:t xml:space="preserve"> w</w:t>
      </w:r>
      <w:r w:rsidR="00A57F0D">
        <w:rPr>
          <w:rFonts w:cs="Arial"/>
          <w:b w:val="0"/>
          <w:spacing w:val="0"/>
          <w:sz w:val="20"/>
          <w:lang w:eastAsia="ko-KR"/>
        </w:rPr>
        <w:t>er</w:t>
      </w:r>
      <w:r w:rsidR="00F154A8">
        <w:rPr>
          <w:rFonts w:cs="Arial"/>
          <w:b w:val="0"/>
          <w:spacing w:val="0"/>
          <w:sz w:val="20"/>
          <w:lang w:eastAsia="ko-KR"/>
        </w:rPr>
        <w:t>d</w:t>
      </w:r>
      <w:r w:rsidR="00A57F0D">
        <w:rPr>
          <w:rFonts w:cs="Arial"/>
          <w:b w:val="0"/>
          <w:spacing w:val="0"/>
          <w:sz w:val="20"/>
          <w:lang w:eastAsia="ko-KR"/>
        </w:rPr>
        <w:t>en</w:t>
      </w:r>
      <w:r w:rsidR="00F154A8">
        <w:rPr>
          <w:rFonts w:cs="Arial"/>
          <w:b w:val="0"/>
          <w:spacing w:val="0"/>
          <w:sz w:val="20"/>
          <w:lang w:eastAsia="ko-KR"/>
        </w:rPr>
        <w:t xml:space="preserve"> um zusätzliche Band- und Spitzenlastverbraucher (Industrie, E-Mobilität und Raumwärme) ergänzt. </w:t>
      </w:r>
      <w:r w:rsidR="00C16AA6">
        <w:rPr>
          <w:rFonts w:cs="Arial"/>
          <w:b w:val="0"/>
          <w:spacing w:val="0"/>
          <w:sz w:val="20"/>
          <w:lang w:eastAsia="ko-KR"/>
        </w:rPr>
        <w:t xml:space="preserve">Die Berechnungen erfolgen </w:t>
      </w:r>
      <w:r w:rsidR="00A57F0D">
        <w:rPr>
          <w:rFonts w:cs="Arial"/>
          <w:b w:val="0"/>
          <w:spacing w:val="0"/>
          <w:sz w:val="20"/>
          <w:lang w:eastAsia="ko-KR"/>
        </w:rPr>
        <w:t xml:space="preserve">auf Basis </w:t>
      </w:r>
      <w:r w:rsidR="00C16AA6">
        <w:rPr>
          <w:rFonts w:cs="Arial"/>
          <w:b w:val="0"/>
          <w:spacing w:val="0"/>
          <w:sz w:val="20"/>
          <w:lang w:eastAsia="ko-KR"/>
        </w:rPr>
        <w:t>unterschiedliche</w:t>
      </w:r>
      <w:r w:rsidR="00A57F0D">
        <w:rPr>
          <w:rFonts w:cs="Arial"/>
          <w:b w:val="0"/>
          <w:spacing w:val="0"/>
          <w:sz w:val="20"/>
          <w:lang w:eastAsia="ko-KR"/>
        </w:rPr>
        <w:t>r</w:t>
      </w:r>
      <w:r w:rsidR="00C16AA6">
        <w:rPr>
          <w:rFonts w:cs="Arial"/>
          <w:b w:val="0"/>
          <w:spacing w:val="0"/>
          <w:sz w:val="20"/>
          <w:lang w:eastAsia="ko-KR"/>
        </w:rPr>
        <w:t xml:space="preserve"> Wetterjahre. </w:t>
      </w:r>
      <w:r w:rsidR="00F154A8">
        <w:rPr>
          <w:rFonts w:cs="Arial"/>
          <w:b w:val="0"/>
          <w:spacing w:val="0"/>
          <w:sz w:val="20"/>
          <w:lang w:eastAsia="ko-KR"/>
        </w:rPr>
        <w:t>(</w:t>
      </w:r>
      <w:sdt>
        <w:sdtPr>
          <w:rPr>
            <w:rFonts w:cs="Arial"/>
            <w:b w:val="0"/>
            <w:spacing w:val="0"/>
            <w:sz w:val="20"/>
            <w:lang w:eastAsia="ko-KR"/>
          </w:rPr>
          <w:id w:val="-1287117067"/>
          <w:citation/>
        </w:sdtPr>
        <w:sdtEndPr/>
        <w:sdtContent>
          <w:r w:rsidR="00F154A8">
            <w:rPr>
              <w:rFonts w:cs="Arial"/>
              <w:b w:val="0"/>
              <w:spacing w:val="0"/>
              <w:sz w:val="20"/>
              <w:lang w:eastAsia="ko-KR"/>
            </w:rPr>
            <w:fldChar w:fldCharType="begin"/>
          </w:r>
          <w:r w:rsidR="00F154A8">
            <w:rPr>
              <w:rFonts w:cs="Arial"/>
              <w:b w:val="0"/>
              <w:spacing w:val="0"/>
              <w:sz w:val="20"/>
              <w:lang w:val="de-AT" w:eastAsia="ko-KR"/>
            </w:rPr>
            <w:instrText xml:space="preserve"> CITATION APG201 \l 3079 </w:instrText>
          </w:r>
          <w:r w:rsidR="00F154A8">
            <w:rPr>
              <w:rFonts w:cs="Arial"/>
              <w:b w:val="0"/>
              <w:spacing w:val="0"/>
              <w:sz w:val="20"/>
              <w:lang w:eastAsia="ko-KR"/>
            </w:rPr>
            <w:fldChar w:fldCharType="separate"/>
          </w:r>
          <w:r w:rsidR="005A05F6">
            <w:rPr>
              <w:rFonts w:cs="Arial"/>
              <w:b w:val="0"/>
              <w:noProof/>
              <w:spacing w:val="0"/>
              <w:sz w:val="20"/>
              <w:lang w:val="de-AT" w:eastAsia="ko-KR"/>
            </w:rPr>
            <w:t xml:space="preserve"> </w:t>
          </w:r>
          <w:r w:rsidR="005A05F6" w:rsidRPr="005A05F6">
            <w:rPr>
              <w:rFonts w:cs="Arial"/>
              <w:noProof/>
              <w:spacing w:val="0"/>
              <w:sz w:val="20"/>
              <w:lang w:val="de-AT" w:eastAsia="ko-KR"/>
            </w:rPr>
            <w:t>[3]</w:t>
          </w:r>
          <w:r w:rsidR="00F154A8">
            <w:rPr>
              <w:rFonts w:cs="Arial"/>
              <w:b w:val="0"/>
              <w:spacing w:val="0"/>
              <w:sz w:val="20"/>
              <w:lang w:eastAsia="ko-KR"/>
            </w:rPr>
            <w:fldChar w:fldCharType="end"/>
          </w:r>
        </w:sdtContent>
      </w:sdt>
      <w:r w:rsidR="00F154A8">
        <w:rPr>
          <w:rFonts w:cs="Arial"/>
          <w:b w:val="0"/>
          <w:spacing w:val="0"/>
          <w:sz w:val="20"/>
          <w:lang w:eastAsia="ko-KR"/>
        </w:rPr>
        <w:t xml:space="preserve"> Seite 38 Tabelle 2)</w:t>
      </w:r>
    </w:p>
    <w:p w14:paraId="14F51FC0" w14:textId="0C267102" w:rsidR="00C16AA6" w:rsidRDefault="00C16AA6" w:rsidP="005E4D4F">
      <w:pPr>
        <w:pStyle w:val="Ueberschrift"/>
        <w:rPr>
          <w:rFonts w:cs="Arial"/>
          <w:b w:val="0"/>
          <w:spacing w:val="0"/>
          <w:sz w:val="20"/>
          <w:lang w:eastAsia="ko-KR"/>
        </w:rPr>
      </w:pPr>
      <w:r>
        <w:rPr>
          <w:rFonts w:cs="Arial"/>
          <w:b w:val="0"/>
          <w:spacing w:val="0"/>
          <w:sz w:val="20"/>
          <w:lang w:eastAsia="ko-KR"/>
        </w:rPr>
        <w:t xml:space="preserve">Die Brennstoffpreise werden ebenfalls vom TYNDP 2020 aus dem Szenario NT2040 übernommen. Insbesondere sei hier auf den </w:t>
      </w:r>
      <w:r w:rsidR="005176A4">
        <w:rPr>
          <w:rFonts w:cs="Arial"/>
          <w:b w:val="0"/>
          <w:spacing w:val="0"/>
          <w:sz w:val="20"/>
          <w:lang w:eastAsia="ko-KR"/>
        </w:rPr>
        <w:t xml:space="preserve">angenommenen </w:t>
      </w:r>
      <w:r>
        <w:rPr>
          <w:rFonts w:cs="Arial"/>
          <w:b w:val="0"/>
          <w:spacing w:val="0"/>
          <w:sz w:val="20"/>
          <w:lang w:eastAsia="ko-KR"/>
        </w:rPr>
        <w:t>CO</w:t>
      </w:r>
      <w:r w:rsidRPr="00C24E78">
        <w:rPr>
          <w:rFonts w:cs="Arial"/>
          <w:b w:val="0"/>
          <w:spacing w:val="0"/>
          <w:sz w:val="20"/>
          <w:vertAlign w:val="subscript"/>
          <w:lang w:eastAsia="ko-KR"/>
        </w:rPr>
        <w:t>2</w:t>
      </w:r>
      <w:r w:rsidR="005176A4">
        <w:rPr>
          <w:rFonts w:cs="Arial"/>
          <w:b w:val="0"/>
          <w:spacing w:val="0"/>
          <w:sz w:val="20"/>
          <w:lang w:eastAsia="ko-KR"/>
        </w:rPr>
        <w:t>-</w:t>
      </w:r>
      <w:r w:rsidR="00C24E78">
        <w:rPr>
          <w:rFonts w:cs="Arial"/>
          <w:b w:val="0"/>
          <w:spacing w:val="0"/>
          <w:sz w:val="20"/>
          <w:lang w:eastAsia="ko-KR"/>
        </w:rPr>
        <w:t xml:space="preserve">Preis </w:t>
      </w:r>
      <w:r>
        <w:rPr>
          <w:rFonts w:cs="Arial"/>
          <w:b w:val="0"/>
          <w:spacing w:val="0"/>
          <w:sz w:val="20"/>
          <w:lang w:eastAsia="ko-KR"/>
        </w:rPr>
        <w:t>von 75</w:t>
      </w:r>
      <w:r w:rsidR="00C72D91">
        <w:rPr>
          <w:rFonts w:cs="Arial"/>
          <w:b w:val="0"/>
          <w:spacing w:val="0"/>
          <w:sz w:val="20"/>
          <w:lang w:eastAsia="ko-KR"/>
        </w:rPr>
        <w:t> </w:t>
      </w:r>
      <w:r>
        <w:rPr>
          <w:rFonts w:cs="Arial"/>
          <w:b w:val="0"/>
          <w:spacing w:val="0"/>
          <w:sz w:val="20"/>
          <w:lang w:eastAsia="ko-KR"/>
        </w:rPr>
        <w:t xml:space="preserve">€/t hingewiesen. </w:t>
      </w:r>
      <w:r w:rsidR="00E80EFA">
        <w:rPr>
          <w:rFonts w:cs="Arial"/>
          <w:b w:val="0"/>
          <w:spacing w:val="0"/>
          <w:sz w:val="20"/>
          <w:lang w:eastAsia="ko-KR"/>
        </w:rPr>
        <w:t>Als</w:t>
      </w:r>
      <w:r>
        <w:rPr>
          <w:rFonts w:cs="Arial"/>
          <w:b w:val="0"/>
          <w:spacing w:val="0"/>
          <w:sz w:val="20"/>
          <w:lang w:eastAsia="ko-KR"/>
        </w:rPr>
        <w:t xml:space="preserve"> Netzausbau</w:t>
      </w:r>
      <w:r w:rsidR="005176A4">
        <w:rPr>
          <w:rFonts w:cs="Arial"/>
          <w:b w:val="0"/>
          <w:spacing w:val="0"/>
          <w:sz w:val="20"/>
          <w:lang w:eastAsia="ko-KR"/>
        </w:rPr>
        <w:t>-</w:t>
      </w:r>
      <w:r>
        <w:rPr>
          <w:rFonts w:cs="Arial"/>
          <w:b w:val="0"/>
          <w:spacing w:val="0"/>
          <w:sz w:val="20"/>
          <w:lang w:eastAsia="ko-KR"/>
        </w:rPr>
        <w:t xml:space="preserve">zustand werden </w:t>
      </w:r>
      <w:r w:rsidR="00E80EFA">
        <w:rPr>
          <w:rFonts w:cs="Arial"/>
          <w:b w:val="0"/>
          <w:spacing w:val="0"/>
          <w:sz w:val="20"/>
          <w:lang w:eastAsia="ko-KR"/>
        </w:rPr>
        <w:t xml:space="preserve">jene </w:t>
      </w:r>
      <w:r>
        <w:rPr>
          <w:rFonts w:cs="Arial"/>
          <w:b w:val="0"/>
          <w:spacing w:val="0"/>
          <w:sz w:val="20"/>
          <w:lang w:eastAsia="ko-KR"/>
        </w:rPr>
        <w:t xml:space="preserve">Projekte </w:t>
      </w:r>
      <w:r w:rsidR="00E80EFA">
        <w:rPr>
          <w:rFonts w:cs="Arial"/>
          <w:b w:val="0"/>
          <w:spacing w:val="0"/>
          <w:sz w:val="20"/>
          <w:lang w:eastAsia="ko-KR"/>
        </w:rPr>
        <w:t xml:space="preserve">als umgesetzt betrachtet, welche </w:t>
      </w:r>
      <w:r w:rsidR="005176A4">
        <w:rPr>
          <w:rFonts w:cs="Arial"/>
          <w:b w:val="0"/>
          <w:spacing w:val="0"/>
          <w:sz w:val="20"/>
          <w:lang w:eastAsia="ko-KR"/>
        </w:rPr>
        <w:t xml:space="preserve">im </w:t>
      </w:r>
      <w:r>
        <w:rPr>
          <w:rFonts w:cs="Arial"/>
          <w:b w:val="0"/>
          <w:spacing w:val="0"/>
          <w:sz w:val="20"/>
          <w:lang w:eastAsia="ko-KR"/>
        </w:rPr>
        <w:t>APG</w:t>
      </w:r>
      <w:r w:rsidR="005176A4">
        <w:rPr>
          <w:rFonts w:cs="Arial"/>
          <w:b w:val="0"/>
          <w:spacing w:val="0"/>
          <w:sz w:val="20"/>
          <w:lang w:eastAsia="ko-KR"/>
        </w:rPr>
        <w:t>-</w:t>
      </w:r>
      <w:r>
        <w:rPr>
          <w:rFonts w:cs="Arial"/>
          <w:b w:val="0"/>
          <w:spacing w:val="0"/>
          <w:sz w:val="20"/>
          <w:lang w:eastAsia="ko-KR"/>
        </w:rPr>
        <w:t xml:space="preserve">Netzentwicklungsplan 2021 mit </w:t>
      </w:r>
      <w:r w:rsidR="00C72D91">
        <w:rPr>
          <w:rFonts w:cs="Arial"/>
          <w:b w:val="0"/>
          <w:spacing w:val="0"/>
          <w:sz w:val="20"/>
          <w:lang w:eastAsia="ko-KR"/>
        </w:rPr>
        <w:t>der Inbetriebnahme</w:t>
      </w:r>
      <w:r>
        <w:rPr>
          <w:rFonts w:cs="Arial"/>
          <w:b w:val="0"/>
          <w:spacing w:val="0"/>
          <w:sz w:val="20"/>
          <w:lang w:eastAsia="ko-KR"/>
        </w:rPr>
        <w:t xml:space="preserve"> 2030 oder früher</w:t>
      </w:r>
      <w:r w:rsidR="00E80EFA">
        <w:rPr>
          <w:rFonts w:cs="Arial"/>
          <w:b w:val="0"/>
          <w:spacing w:val="0"/>
          <w:sz w:val="20"/>
          <w:lang w:eastAsia="ko-KR"/>
        </w:rPr>
        <w:t xml:space="preserve"> gelistet sind</w:t>
      </w:r>
      <w:r>
        <w:rPr>
          <w:rFonts w:cs="Arial"/>
          <w:b w:val="0"/>
          <w:spacing w:val="0"/>
          <w:sz w:val="20"/>
          <w:lang w:eastAsia="ko-KR"/>
        </w:rPr>
        <w:t>.</w:t>
      </w:r>
      <w:r w:rsidR="00613F4F">
        <w:rPr>
          <w:rFonts w:cs="Arial"/>
          <w:b w:val="0"/>
          <w:spacing w:val="0"/>
          <w:sz w:val="20"/>
          <w:lang w:eastAsia="ko-KR"/>
        </w:rPr>
        <w:t xml:space="preserve"> </w:t>
      </w:r>
      <w:r w:rsidR="005176A4">
        <w:rPr>
          <w:rFonts w:cs="Arial"/>
          <w:b w:val="0"/>
          <w:spacing w:val="0"/>
          <w:sz w:val="20"/>
          <w:lang w:eastAsia="ko-KR"/>
        </w:rPr>
        <w:t xml:space="preserve">Für das </w:t>
      </w:r>
      <w:r w:rsidR="00613F4F">
        <w:rPr>
          <w:rFonts w:cs="Arial"/>
          <w:b w:val="0"/>
          <w:spacing w:val="0"/>
          <w:sz w:val="20"/>
          <w:lang w:eastAsia="ko-KR"/>
        </w:rPr>
        <w:t xml:space="preserve">Marktdesign </w:t>
      </w:r>
      <w:r w:rsidR="005176A4">
        <w:rPr>
          <w:rFonts w:cs="Arial"/>
          <w:b w:val="0"/>
          <w:spacing w:val="0"/>
          <w:sz w:val="20"/>
          <w:lang w:eastAsia="ko-KR"/>
        </w:rPr>
        <w:t xml:space="preserve">werden mit einem NTC-basierten </w:t>
      </w:r>
      <w:proofErr w:type="spellStart"/>
      <w:r w:rsidR="005176A4">
        <w:rPr>
          <w:rFonts w:cs="Arial"/>
          <w:b w:val="0"/>
          <w:spacing w:val="0"/>
          <w:sz w:val="20"/>
          <w:lang w:eastAsia="ko-KR"/>
        </w:rPr>
        <w:t>Energy</w:t>
      </w:r>
      <w:proofErr w:type="spellEnd"/>
      <w:r w:rsidR="005176A4">
        <w:rPr>
          <w:rFonts w:cs="Arial"/>
          <w:b w:val="0"/>
          <w:spacing w:val="0"/>
          <w:sz w:val="20"/>
          <w:lang w:eastAsia="ko-KR"/>
        </w:rPr>
        <w:t>-</w:t>
      </w:r>
      <w:proofErr w:type="spellStart"/>
      <w:r w:rsidR="005176A4">
        <w:rPr>
          <w:rFonts w:cs="Arial"/>
          <w:b w:val="0"/>
          <w:spacing w:val="0"/>
          <w:sz w:val="20"/>
          <w:lang w:eastAsia="ko-KR"/>
        </w:rPr>
        <w:t>Only</w:t>
      </w:r>
      <w:proofErr w:type="spellEnd"/>
      <w:r w:rsidR="005176A4">
        <w:rPr>
          <w:rFonts w:cs="Arial"/>
          <w:b w:val="0"/>
          <w:spacing w:val="0"/>
          <w:sz w:val="20"/>
          <w:lang w:eastAsia="ko-KR"/>
        </w:rPr>
        <w:t>-Marktmodell bestimmte Vereinfachungen angenommen</w:t>
      </w:r>
      <w:r w:rsidR="00613F4F">
        <w:rPr>
          <w:rFonts w:cs="Arial"/>
          <w:b w:val="0"/>
          <w:spacing w:val="0"/>
          <w:sz w:val="20"/>
          <w:lang w:eastAsia="ko-KR"/>
        </w:rPr>
        <w:t>.</w:t>
      </w:r>
      <w:r w:rsidR="008D70EF">
        <w:rPr>
          <w:rFonts w:cs="Arial"/>
          <w:b w:val="0"/>
          <w:spacing w:val="0"/>
          <w:sz w:val="20"/>
          <w:lang w:eastAsia="ko-KR"/>
        </w:rPr>
        <w:t xml:space="preserve"> </w:t>
      </w:r>
    </w:p>
    <w:p w14:paraId="1ACFCDE9" w14:textId="1158F508" w:rsidR="00C16AA6" w:rsidRDefault="00C16AA6" w:rsidP="005E4D4F">
      <w:pPr>
        <w:pStyle w:val="Ueberschrift"/>
        <w:rPr>
          <w:rFonts w:cs="Arial"/>
          <w:b w:val="0"/>
          <w:spacing w:val="0"/>
          <w:sz w:val="20"/>
          <w:lang w:eastAsia="ko-KR"/>
        </w:rPr>
      </w:pPr>
      <w:r>
        <w:rPr>
          <w:rFonts w:cs="Arial"/>
          <w:b w:val="0"/>
          <w:spacing w:val="0"/>
          <w:sz w:val="20"/>
          <w:lang w:eastAsia="ko-KR"/>
        </w:rPr>
        <w:t xml:space="preserve">Für die Auswertung werden klassische </w:t>
      </w:r>
      <w:r w:rsidR="00AB73ED">
        <w:rPr>
          <w:rFonts w:cs="Arial"/>
          <w:b w:val="0"/>
          <w:spacing w:val="0"/>
          <w:sz w:val="20"/>
          <w:lang w:eastAsia="ko-KR"/>
        </w:rPr>
        <w:t>mark</w:t>
      </w:r>
      <w:r w:rsidR="00E80EFA">
        <w:rPr>
          <w:rFonts w:cs="Arial"/>
          <w:b w:val="0"/>
          <w:spacing w:val="0"/>
          <w:sz w:val="20"/>
          <w:lang w:eastAsia="ko-KR"/>
        </w:rPr>
        <w:t>t</w:t>
      </w:r>
      <w:r w:rsidR="00AB73ED">
        <w:rPr>
          <w:rFonts w:cs="Arial"/>
          <w:b w:val="0"/>
          <w:spacing w:val="0"/>
          <w:sz w:val="20"/>
          <w:lang w:eastAsia="ko-KR"/>
        </w:rPr>
        <w:t xml:space="preserve">seitige </w:t>
      </w:r>
      <w:r>
        <w:rPr>
          <w:rFonts w:cs="Arial"/>
          <w:b w:val="0"/>
          <w:spacing w:val="0"/>
          <w:sz w:val="20"/>
          <w:lang w:eastAsia="ko-KR"/>
        </w:rPr>
        <w:t>Eckdaten wie Import-</w:t>
      </w:r>
      <w:r w:rsidR="007F3CAC">
        <w:rPr>
          <w:rFonts w:cs="Arial"/>
          <w:b w:val="0"/>
          <w:spacing w:val="0"/>
          <w:sz w:val="20"/>
          <w:lang w:eastAsia="ko-KR"/>
        </w:rPr>
        <w:t>,</w:t>
      </w:r>
      <w:r>
        <w:rPr>
          <w:rFonts w:cs="Arial"/>
          <w:b w:val="0"/>
          <w:spacing w:val="0"/>
          <w:sz w:val="20"/>
          <w:lang w:eastAsia="ko-KR"/>
        </w:rPr>
        <w:t xml:space="preserve"> Export</w:t>
      </w:r>
      <w:r w:rsidR="00E80EFA">
        <w:rPr>
          <w:rFonts w:cs="Arial"/>
          <w:b w:val="0"/>
          <w:spacing w:val="0"/>
          <w:sz w:val="20"/>
          <w:lang w:eastAsia="ko-KR"/>
        </w:rPr>
        <w:t>energie</w:t>
      </w:r>
      <w:r>
        <w:rPr>
          <w:rFonts w:cs="Arial"/>
          <w:b w:val="0"/>
          <w:spacing w:val="0"/>
          <w:sz w:val="20"/>
          <w:lang w:eastAsia="ko-KR"/>
        </w:rPr>
        <w:t xml:space="preserve">mengen und </w:t>
      </w:r>
      <w:r w:rsidR="00E80EFA">
        <w:rPr>
          <w:rFonts w:cs="Arial"/>
          <w:b w:val="0"/>
          <w:spacing w:val="0"/>
          <w:sz w:val="20"/>
          <w:lang w:eastAsia="ko-KR"/>
        </w:rPr>
        <w:t>Leistungsspitzen</w:t>
      </w:r>
      <w:r>
        <w:rPr>
          <w:rFonts w:cs="Arial"/>
          <w:b w:val="0"/>
          <w:spacing w:val="0"/>
          <w:sz w:val="20"/>
          <w:lang w:eastAsia="ko-KR"/>
        </w:rPr>
        <w:t xml:space="preserve">, </w:t>
      </w:r>
      <w:r w:rsidR="00E80EFA">
        <w:rPr>
          <w:rFonts w:cs="Arial"/>
          <w:b w:val="0"/>
          <w:spacing w:val="0"/>
          <w:sz w:val="20"/>
          <w:lang w:eastAsia="ko-KR"/>
        </w:rPr>
        <w:t xml:space="preserve">Extremwerte </w:t>
      </w:r>
      <w:r>
        <w:rPr>
          <w:rFonts w:cs="Arial"/>
          <w:b w:val="0"/>
          <w:spacing w:val="0"/>
          <w:sz w:val="20"/>
          <w:lang w:eastAsia="ko-KR"/>
        </w:rPr>
        <w:t>der Residuallast</w:t>
      </w:r>
      <w:r w:rsidR="00E80EFA">
        <w:rPr>
          <w:rFonts w:cs="Arial"/>
          <w:b w:val="0"/>
          <w:spacing w:val="0"/>
          <w:sz w:val="20"/>
          <w:lang w:eastAsia="ko-KR"/>
        </w:rPr>
        <w:t xml:space="preserve"> sowie</w:t>
      </w:r>
      <w:r w:rsidR="007F4AE7">
        <w:rPr>
          <w:rFonts w:cs="Arial"/>
          <w:b w:val="0"/>
          <w:spacing w:val="0"/>
          <w:sz w:val="20"/>
          <w:lang w:eastAsia="ko-KR"/>
        </w:rPr>
        <w:t xml:space="preserve"> </w:t>
      </w:r>
      <w:r>
        <w:rPr>
          <w:rFonts w:cs="Arial"/>
          <w:b w:val="0"/>
          <w:spacing w:val="0"/>
          <w:sz w:val="20"/>
          <w:lang w:eastAsia="ko-KR"/>
        </w:rPr>
        <w:t xml:space="preserve">bereits durch den Markt eingeschränkte </w:t>
      </w:r>
      <w:r w:rsidR="00613F4F">
        <w:rPr>
          <w:rFonts w:cs="Arial"/>
          <w:b w:val="0"/>
          <w:spacing w:val="0"/>
          <w:sz w:val="20"/>
          <w:lang w:eastAsia="ko-KR"/>
        </w:rPr>
        <w:t>Erzeugung aus EE (</w:t>
      </w:r>
      <w:r w:rsidR="005176A4">
        <w:rPr>
          <w:rFonts w:cs="Arial"/>
          <w:b w:val="0"/>
          <w:spacing w:val="0"/>
          <w:sz w:val="20"/>
          <w:lang w:eastAsia="ko-KR"/>
        </w:rPr>
        <w:t>„</w:t>
      </w:r>
      <w:proofErr w:type="spellStart"/>
      <w:r w:rsidR="00613F4F">
        <w:rPr>
          <w:rFonts w:cs="Arial"/>
          <w:b w:val="0"/>
          <w:spacing w:val="0"/>
          <w:sz w:val="20"/>
          <w:lang w:eastAsia="ko-KR"/>
        </w:rPr>
        <w:t>Dumped</w:t>
      </w:r>
      <w:proofErr w:type="spellEnd"/>
      <w:r w:rsidR="00613F4F">
        <w:rPr>
          <w:rFonts w:cs="Arial"/>
          <w:b w:val="0"/>
          <w:spacing w:val="0"/>
          <w:sz w:val="20"/>
          <w:lang w:eastAsia="ko-KR"/>
        </w:rPr>
        <w:t xml:space="preserve"> </w:t>
      </w:r>
      <w:proofErr w:type="spellStart"/>
      <w:r w:rsidR="00613F4F">
        <w:rPr>
          <w:rFonts w:cs="Arial"/>
          <w:b w:val="0"/>
          <w:spacing w:val="0"/>
          <w:sz w:val="20"/>
          <w:lang w:eastAsia="ko-KR"/>
        </w:rPr>
        <w:t>Energy</w:t>
      </w:r>
      <w:proofErr w:type="spellEnd"/>
      <w:r w:rsidR="005176A4">
        <w:rPr>
          <w:rFonts w:cs="Arial"/>
          <w:b w:val="0"/>
          <w:spacing w:val="0"/>
          <w:sz w:val="20"/>
          <w:lang w:eastAsia="ko-KR"/>
        </w:rPr>
        <w:t>“</w:t>
      </w:r>
      <w:r w:rsidR="00613F4F">
        <w:rPr>
          <w:rFonts w:cs="Arial"/>
          <w:b w:val="0"/>
          <w:spacing w:val="0"/>
          <w:sz w:val="20"/>
          <w:lang w:eastAsia="ko-KR"/>
        </w:rPr>
        <w:t xml:space="preserve">) oder Lastdeckungsprobleme </w:t>
      </w:r>
      <w:r w:rsidR="00E80EFA">
        <w:rPr>
          <w:rFonts w:cs="Arial"/>
          <w:b w:val="0"/>
          <w:spacing w:val="0"/>
          <w:sz w:val="20"/>
          <w:lang w:eastAsia="ko-KR"/>
        </w:rPr>
        <w:t>betrachtet</w:t>
      </w:r>
      <w:r w:rsidR="00613F4F">
        <w:rPr>
          <w:rFonts w:cs="Arial"/>
          <w:b w:val="0"/>
          <w:spacing w:val="0"/>
          <w:sz w:val="20"/>
          <w:lang w:eastAsia="ko-KR"/>
        </w:rPr>
        <w:t xml:space="preserve">. </w:t>
      </w:r>
    </w:p>
    <w:p w14:paraId="30973D0B" w14:textId="77777777" w:rsidR="000A5437" w:rsidRDefault="000A5437">
      <w:pPr>
        <w:jc w:val="left"/>
        <w:rPr>
          <w:rFonts w:cs="Arial"/>
          <w:b/>
          <w:spacing w:val="-5"/>
          <w:sz w:val="22"/>
          <w:lang w:eastAsia="de-DE"/>
        </w:rPr>
      </w:pPr>
      <w:r>
        <w:rPr>
          <w:rFonts w:cs="Arial"/>
        </w:rPr>
        <w:br w:type="page"/>
      </w:r>
    </w:p>
    <w:p w14:paraId="311B3039" w14:textId="71F72018" w:rsidR="005E4D4F" w:rsidRPr="00295E87" w:rsidRDefault="005E4D4F" w:rsidP="005E4D4F">
      <w:pPr>
        <w:pStyle w:val="Ueberschrift"/>
        <w:rPr>
          <w:rFonts w:cs="Arial"/>
        </w:rPr>
      </w:pPr>
      <w:r w:rsidRPr="00295E87">
        <w:rPr>
          <w:rFonts w:cs="Arial"/>
        </w:rPr>
        <w:lastRenderedPageBreak/>
        <w:t>Ergebnisse und Schlussfolgerungen</w:t>
      </w:r>
    </w:p>
    <w:p w14:paraId="7B15C69B" w14:textId="79D02297" w:rsidR="007D162C" w:rsidRDefault="006A730A" w:rsidP="00F10ED2">
      <w:pPr>
        <w:rPr>
          <w:rFonts w:cs="Arial"/>
        </w:rPr>
      </w:pPr>
      <w:r>
        <w:rPr>
          <w:rFonts w:cs="Arial"/>
        </w:rPr>
        <w:t xml:space="preserve">Aufgrund </w:t>
      </w:r>
      <w:r w:rsidR="007D162C">
        <w:rPr>
          <w:rFonts w:cs="Arial"/>
        </w:rPr>
        <w:t xml:space="preserve">des </w:t>
      </w:r>
      <w:r w:rsidR="005176A4">
        <w:rPr>
          <w:rFonts w:cs="Arial"/>
        </w:rPr>
        <w:t xml:space="preserve">noch nicht finalen </w:t>
      </w:r>
      <w:r>
        <w:rPr>
          <w:rFonts w:cs="Arial"/>
        </w:rPr>
        <w:t>EAG</w:t>
      </w:r>
      <w:r w:rsidR="007D162C">
        <w:rPr>
          <w:rFonts w:cs="Arial"/>
        </w:rPr>
        <w:t>,</w:t>
      </w:r>
      <w:r>
        <w:rPr>
          <w:rFonts w:cs="Arial"/>
        </w:rPr>
        <w:t xml:space="preserve"> der </w:t>
      </w:r>
      <w:r w:rsidR="007D162C">
        <w:rPr>
          <w:rFonts w:cs="Arial"/>
        </w:rPr>
        <w:t xml:space="preserve">noch nicht veröffentlichten </w:t>
      </w:r>
      <w:r>
        <w:rPr>
          <w:rFonts w:cs="Arial"/>
        </w:rPr>
        <w:t>Szenarien</w:t>
      </w:r>
      <w:r w:rsidR="007D162C">
        <w:rPr>
          <w:rFonts w:cs="Arial"/>
        </w:rPr>
        <w:t xml:space="preserve"> und deren zugrundeliegenden Studien</w:t>
      </w:r>
      <w:r>
        <w:rPr>
          <w:rFonts w:cs="Arial"/>
        </w:rPr>
        <w:t xml:space="preserve"> des TYNDP 2022 </w:t>
      </w:r>
      <w:r w:rsidR="007D162C">
        <w:rPr>
          <w:rFonts w:cs="Arial"/>
        </w:rPr>
        <w:t>können zum Zeitpunkt der Einreichung der Kur</w:t>
      </w:r>
      <w:r w:rsidR="00241BA4">
        <w:rPr>
          <w:rFonts w:cs="Arial"/>
        </w:rPr>
        <w:t>z</w:t>
      </w:r>
      <w:r w:rsidR="007D162C">
        <w:rPr>
          <w:rFonts w:cs="Arial"/>
        </w:rPr>
        <w:t xml:space="preserve">fassung noch keine </w:t>
      </w:r>
      <w:r w:rsidR="007F4AE7">
        <w:rPr>
          <w:rFonts w:cs="Arial"/>
        </w:rPr>
        <w:t xml:space="preserve">detaillierten </w:t>
      </w:r>
      <w:r w:rsidR="007D162C">
        <w:rPr>
          <w:rFonts w:cs="Arial"/>
        </w:rPr>
        <w:t>Ergebnisse zur Klimaneutralität 2040 präsentiert werden. Die Marktergebnisse des TYNDP2020</w:t>
      </w:r>
      <w:r w:rsidR="00B315E7">
        <w:rPr>
          <w:rFonts w:cs="Arial"/>
        </w:rPr>
        <w:t>-Szenarios</w:t>
      </w:r>
      <w:r w:rsidR="007D162C">
        <w:rPr>
          <w:rFonts w:cs="Arial"/>
        </w:rPr>
        <w:t xml:space="preserve"> NT2040 liegen aber </w:t>
      </w:r>
      <w:r w:rsidR="005176A4">
        <w:rPr>
          <w:rFonts w:cs="Arial"/>
        </w:rPr>
        <w:t xml:space="preserve">bereits </w:t>
      </w:r>
      <w:r w:rsidR="007D162C">
        <w:rPr>
          <w:rFonts w:cs="Arial"/>
        </w:rPr>
        <w:t xml:space="preserve">vor und können als richtungsweisend für die eigentliche </w:t>
      </w:r>
      <w:r w:rsidR="00C72D91">
        <w:rPr>
          <w:rFonts w:cs="Arial"/>
        </w:rPr>
        <w:t xml:space="preserve">Fragestellung der </w:t>
      </w:r>
      <w:r w:rsidR="007D162C">
        <w:rPr>
          <w:rFonts w:cs="Arial"/>
        </w:rPr>
        <w:t xml:space="preserve">Klimaneutralität ausgewertet werden. </w:t>
      </w:r>
    </w:p>
    <w:p w14:paraId="0D712897" w14:textId="77777777" w:rsidR="00037DE9" w:rsidRDefault="00037DE9" w:rsidP="00F10ED2">
      <w:pPr>
        <w:rPr>
          <w:rFonts w:cs="Arial"/>
        </w:rPr>
      </w:pPr>
    </w:p>
    <w:p w14:paraId="492EDB22" w14:textId="40CBF60A" w:rsidR="00037DE9" w:rsidRDefault="00037DE9" w:rsidP="00C24E78">
      <w:pPr>
        <w:keepNext/>
        <w:jc w:val="right"/>
      </w:pPr>
    </w:p>
    <w:p w14:paraId="25997C9F" w14:textId="77B11AC3" w:rsidR="008779E3" w:rsidRDefault="008779E3" w:rsidP="00966C2A">
      <w:pPr>
        <w:keepNext/>
        <w:jc w:val="center"/>
      </w:pPr>
    </w:p>
    <w:p w14:paraId="0C4EAE5D" w14:textId="77777777" w:rsidR="00CF29B2" w:rsidRDefault="002D0F71" w:rsidP="00966C2A">
      <w:pPr>
        <w:keepNext/>
        <w:jc w:val="center"/>
      </w:pPr>
      <w:r>
        <w:rPr>
          <w:noProof/>
          <w:lang w:val="de-AT" w:eastAsia="de-AT"/>
        </w:rPr>
        <w:drawing>
          <wp:inline distT="0" distB="0" distL="0" distR="0" wp14:anchorId="351AA9A5" wp14:editId="5AEAF7E1">
            <wp:extent cx="5539218" cy="3227425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2036" cy="32290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83EE04" w14:textId="05E24EBC" w:rsidR="00037DE9" w:rsidRDefault="00037DE9" w:rsidP="00C24E78">
      <w:pPr>
        <w:pStyle w:val="Beschriftung"/>
        <w:jc w:val="center"/>
        <w:rPr>
          <w:rFonts w:cs="Arial"/>
        </w:rPr>
      </w:pPr>
      <w:bookmarkStart w:id="0" w:name="_Ref72882105"/>
      <w:r>
        <w:t xml:space="preserve">Abbildung </w:t>
      </w:r>
      <w:r>
        <w:noBreakHyphen/>
      </w:r>
      <w:r w:rsidR="00EE68EC">
        <w:t xml:space="preserve"> </w:t>
      </w:r>
      <w:r>
        <w:fldChar w:fldCharType="begin"/>
      </w:r>
      <w:r>
        <w:instrText xml:space="preserve"> SEQ Abbildung \* ARABIC \s 1 </w:instrText>
      </w:r>
      <w:r>
        <w:fldChar w:fldCharType="separate"/>
      </w:r>
      <w:r w:rsidR="005A05F6">
        <w:rPr>
          <w:noProof/>
        </w:rPr>
        <w:t>1</w:t>
      </w:r>
      <w:r>
        <w:fldChar w:fldCharType="end"/>
      </w:r>
      <w:bookmarkEnd w:id="0"/>
      <w:r>
        <w:t xml:space="preserve"> Stapeldiagramm Marktsimulation TYNDP2020 NT2040 Wetterjahr 2007 Ausgewählte Tage </w:t>
      </w:r>
      <w:r w:rsidR="00D66316">
        <w:br/>
      </w:r>
      <w:r>
        <w:t>(Quelle: eigene Daten, eigene Darstellung)</w:t>
      </w:r>
    </w:p>
    <w:p w14:paraId="7D4EED2F" w14:textId="0D699F85" w:rsidR="005176A4" w:rsidRDefault="00C72D91" w:rsidP="00966C2A">
      <w:pPr>
        <w:spacing w:after="120"/>
        <w:rPr>
          <w:rFonts w:cs="Arial"/>
        </w:rPr>
      </w:pPr>
      <w:r>
        <w:rPr>
          <w:rFonts w:cs="Arial"/>
        </w:rPr>
        <w:t xml:space="preserve">Dazu werden in der </w:t>
      </w:r>
      <w:r>
        <w:rPr>
          <w:rFonts w:cs="Arial"/>
        </w:rPr>
        <w:fldChar w:fldCharType="begin"/>
      </w:r>
      <w:r>
        <w:rPr>
          <w:rFonts w:cs="Arial"/>
        </w:rPr>
        <w:instrText xml:space="preserve"> REF _Ref72882105 \h </w:instrText>
      </w:r>
      <w:r>
        <w:rPr>
          <w:rFonts w:cs="Arial"/>
        </w:rPr>
      </w:r>
      <w:r>
        <w:rPr>
          <w:rFonts w:cs="Arial"/>
        </w:rPr>
        <w:fldChar w:fldCharType="separate"/>
      </w:r>
      <w:r w:rsidR="00EE68EC">
        <w:t xml:space="preserve">Abbildung </w:t>
      </w:r>
      <w:r w:rsidR="00EE68EC">
        <w:noBreakHyphen/>
        <w:t xml:space="preserve"> </w:t>
      </w:r>
      <w:r w:rsidR="00EE68EC">
        <w:rPr>
          <w:noProof/>
        </w:rPr>
        <w:t>1</w:t>
      </w:r>
      <w:r>
        <w:rPr>
          <w:rFonts w:cs="Arial"/>
        </w:rPr>
        <w:fldChar w:fldCharType="end"/>
      </w:r>
      <w:r w:rsidR="00B77E3F">
        <w:rPr>
          <w:rFonts w:cs="Arial"/>
        </w:rPr>
        <w:t xml:space="preserve"> </w:t>
      </w:r>
      <w:r w:rsidR="0026260E">
        <w:rPr>
          <w:rFonts w:cs="Arial"/>
        </w:rPr>
        <w:t xml:space="preserve">die einzelnen </w:t>
      </w:r>
      <w:r w:rsidR="005176A4">
        <w:rPr>
          <w:rFonts w:cs="Arial"/>
        </w:rPr>
        <w:t>Erzeugungst</w:t>
      </w:r>
      <w:r w:rsidR="0026260E">
        <w:rPr>
          <w:rFonts w:cs="Arial"/>
        </w:rPr>
        <w:t>echnologie</w:t>
      </w:r>
      <w:r w:rsidR="005176A4">
        <w:rPr>
          <w:rFonts w:cs="Arial"/>
        </w:rPr>
        <w:t xml:space="preserve">n </w:t>
      </w:r>
      <w:r w:rsidR="0026260E">
        <w:rPr>
          <w:rFonts w:cs="Arial"/>
        </w:rPr>
        <w:t xml:space="preserve">für ausgewählte Tage im </w:t>
      </w:r>
      <w:r w:rsidR="005C060C">
        <w:rPr>
          <w:rFonts w:cs="Arial"/>
        </w:rPr>
        <w:t xml:space="preserve">Simulationsjahr </w:t>
      </w:r>
      <w:r w:rsidR="0026260E">
        <w:rPr>
          <w:rFonts w:cs="Arial"/>
        </w:rPr>
        <w:t>beispielhaft dargestellt. So kommt es</w:t>
      </w:r>
      <w:r w:rsidR="005176A4">
        <w:rPr>
          <w:rFonts w:cs="Arial"/>
        </w:rPr>
        <w:t xml:space="preserve"> z.B.</w:t>
      </w:r>
      <w:r w:rsidR="0026260E">
        <w:rPr>
          <w:rFonts w:cs="Arial"/>
        </w:rPr>
        <w:t xml:space="preserve"> am 07.07</w:t>
      </w:r>
      <w:r w:rsidR="00787A39">
        <w:rPr>
          <w:rFonts w:cs="Arial"/>
        </w:rPr>
        <w:t>.</w:t>
      </w:r>
      <w:r w:rsidR="0026260E">
        <w:rPr>
          <w:rFonts w:cs="Arial"/>
        </w:rPr>
        <w:t xml:space="preserve"> um </w:t>
      </w:r>
      <w:r w:rsidR="00465740">
        <w:rPr>
          <w:rFonts w:cs="Arial"/>
        </w:rPr>
        <w:t>1</w:t>
      </w:r>
      <w:r w:rsidR="005A5AF0">
        <w:rPr>
          <w:rFonts w:cs="Arial"/>
        </w:rPr>
        <w:t>0</w:t>
      </w:r>
      <w:r w:rsidR="00944712">
        <w:rPr>
          <w:rFonts w:cs="Arial"/>
        </w:rPr>
        <w:t>:</w:t>
      </w:r>
      <w:r w:rsidR="0026260E">
        <w:rPr>
          <w:rFonts w:cs="Arial"/>
        </w:rPr>
        <w:t>00 zur maximalen Residuallast (</w:t>
      </w:r>
      <w:r w:rsidR="00944712">
        <w:rPr>
          <w:rFonts w:cs="Arial"/>
        </w:rPr>
        <w:t>Verbrauch abzügl</w:t>
      </w:r>
      <w:r w:rsidR="005176A4">
        <w:rPr>
          <w:rFonts w:cs="Arial"/>
        </w:rPr>
        <w:t>ich</w:t>
      </w:r>
      <w:r w:rsidR="00944712">
        <w:rPr>
          <w:rFonts w:cs="Arial"/>
        </w:rPr>
        <w:t xml:space="preserve"> EE</w:t>
      </w:r>
      <w:r w:rsidR="005176A4">
        <w:rPr>
          <w:rFonts w:cs="Arial"/>
        </w:rPr>
        <w:t>-Erzeugung</w:t>
      </w:r>
      <w:r w:rsidR="0026260E">
        <w:rPr>
          <w:rFonts w:cs="Arial"/>
        </w:rPr>
        <w:t xml:space="preserve">) von </w:t>
      </w:r>
      <w:r w:rsidR="005A5AF0">
        <w:rPr>
          <w:rFonts w:cs="Arial"/>
        </w:rPr>
        <w:t>20</w:t>
      </w:r>
      <w:r w:rsidR="000D59B1">
        <w:rPr>
          <w:rFonts w:cs="Arial"/>
        </w:rPr>
        <w:t>,7</w:t>
      </w:r>
      <w:r w:rsidR="0026260E">
        <w:rPr>
          <w:rFonts w:cs="Arial"/>
        </w:rPr>
        <w:t xml:space="preserve"> GW bei einem gleichzeitigen Verlust </w:t>
      </w:r>
      <w:r w:rsidR="00B77E3F">
        <w:rPr>
          <w:rFonts w:cs="Arial"/>
        </w:rPr>
        <w:t>eine</w:t>
      </w:r>
      <w:r w:rsidR="00E9030E">
        <w:rPr>
          <w:rFonts w:cs="Arial"/>
        </w:rPr>
        <w:t>s</w:t>
      </w:r>
      <w:r w:rsidR="00B77E3F">
        <w:rPr>
          <w:rFonts w:cs="Arial"/>
        </w:rPr>
        <w:t xml:space="preserve"> Teil</w:t>
      </w:r>
      <w:r w:rsidR="00E9030E">
        <w:rPr>
          <w:rFonts w:cs="Arial"/>
        </w:rPr>
        <w:t>s</w:t>
      </w:r>
      <w:r w:rsidR="0026260E">
        <w:rPr>
          <w:rFonts w:cs="Arial"/>
        </w:rPr>
        <w:t xml:space="preserve"> dieser Leistung von </w:t>
      </w:r>
      <w:r w:rsidR="005A5AF0">
        <w:rPr>
          <w:rFonts w:cs="Arial"/>
        </w:rPr>
        <w:t>9</w:t>
      </w:r>
      <w:r w:rsidR="000D59B1">
        <w:rPr>
          <w:rFonts w:cs="Arial"/>
        </w:rPr>
        <w:t>,2</w:t>
      </w:r>
      <w:r w:rsidR="00E9030E">
        <w:rPr>
          <w:rFonts w:cs="Arial"/>
        </w:rPr>
        <w:t> </w:t>
      </w:r>
      <w:r w:rsidR="0026260E">
        <w:rPr>
          <w:rFonts w:cs="Arial"/>
        </w:rPr>
        <w:t>GW</w:t>
      </w:r>
      <w:r w:rsidR="009F4150">
        <w:rPr>
          <w:rFonts w:cs="Arial"/>
        </w:rPr>
        <w:t xml:space="preserve"> (</w:t>
      </w:r>
      <w:proofErr w:type="spellStart"/>
      <w:r w:rsidR="009F4150">
        <w:rPr>
          <w:rFonts w:cs="Arial"/>
        </w:rPr>
        <w:t>Dumped</w:t>
      </w:r>
      <w:proofErr w:type="spellEnd"/>
      <w:r w:rsidR="009F4150">
        <w:rPr>
          <w:rFonts w:cs="Arial"/>
        </w:rPr>
        <w:t xml:space="preserve"> </w:t>
      </w:r>
      <w:proofErr w:type="spellStart"/>
      <w:r w:rsidR="009F4150">
        <w:rPr>
          <w:rFonts w:cs="Arial"/>
        </w:rPr>
        <w:t>Energy</w:t>
      </w:r>
      <w:proofErr w:type="spellEnd"/>
      <w:r w:rsidR="009F4150">
        <w:rPr>
          <w:rFonts w:cs="Arial"/>
        </w:rPr>
        <w:t>)</w:t>
      </w:r>
      <w:r w:rsidR="0026260E">
        <w:rPr>
          <w:rFonts w:cs="Arial"/>
        </w:rPr>
        <w:t xml:space="preserve">: Der Grund sind nicht </w:t>
      </w:r>
      <w:r w:rsidR="00B77E3F">
        <w:rPr>
          <w:rFonts w:cs="Arial"/>
        </w:rPr>
        <w:t>die fehlenden Handelskapazitäten</w:t>
      </w:r>
      <w:r w:rsidR="0026260E">
        <w:rPr>
          <w:rFonts w:cs="Arial"/>
        </w:rPr>
        <w:t xml:space="preserve"> in Österreich (</w:t>
      </w:r>
      <w:r w:rsidR="00E81579">
        <w:rPr>
          <w:rFonts w:cs="Arial"/>
        </w:rPr>
        <w:t xml:space="preserve">hier: </w:t>
      </w:r>
      <w:r w:rsidR="0026260E">
        <w:rPr>
          <w:rFonts w:cs="Arial"/>
        </w:rPr>
        <w:t xml:space="preserve">Export </w:t>
      </w:r>
      <w:r w:rsidR="000D59B1">
        <w:rPr>
          <w:rFonts w:cs="Arial"/>
        </w:rPr>
        <w:t>2,7</w:t>
      </w:r>
      <w:r w:rsidR="00E9030E">
        <w:rPr>
          <w:rFonts w:cs="Arial"/>
        </w:rPr>
        <w:t> </w:t>
      </w:r>
      <w:r w:rsidR="00B77E3F">
        <w:rPr>
          <w:rFonts w:cs="Arial"/>
        </w:rPr>
        <w:t xml:space="preserve">GW), sondern der </w:t>
      </w:r>
      <w:r w:rsidR="00E81579">
        <w:rPr>
          <w:rFonts w:cs="Arial"/>
        </w:rPr>
        <w:t xml:space="preserve">niedrige </w:t>
      </w:r>
      <w:r w:rsidR="00B77E3F">
        <w:rPr>
          <w:rFonts w:cs="Arial"/>
        </w:rPr>
        <w:t xml:space="preserve">europäische </w:t>
      </w:r>
      <w:r w:rsidR="00A576DE">
        <w:rPr>
          <w:rFonts w:cs="Arial"/>
        </w:rPr>
        <w:t xml:space="preserve">und nationale </w:t>
      </w:r>
      <w:r w:rsidR="00E81579">
        <w:rPr>
          <w:rFonts w:cs="Arial"/>
        </w:rPr>
        <w:t>Energieb</w:t>
      </w:r>
      <w:r w:rsidR="00B77E3F">
        <w:rPr>
          <w:rFonts w:cs="Arial"/>
        </w:rPr>
        <w:t xml:space="preserve">edarf zu diesem Zeitpunkt. </w:t>
      </w:r>
      <w:r w:rsidR="009F4150">
        <w:rPr>
          <w:rFonts w:cs="Arial"/>
        </w:rPr>
        <w:t>D</w:t>
      </w:r>
      <w:r w:rsidR="00B77E3F">
        <w:rPr>
          <w:rFonts w:cs="Arial"/>
        </w:rPr>
        <w:t>ie möglichen maximalen Handelskapazitäten von rund 10</w:t>
      </w:r>
      <w:r w:rsidR="00E9030E">
        <w:rPr>
          <w:rFonts w:cs="Arial"/>
        </w:rPr>
        <w:t> </w:t>
      </w:r>
      <w:r w:rsidR="00B77E3F">
        <w:rPr>
          <w:rFonts w:cs="Arial"/>
        </w:rPr>
        <w:t xml:space="preserve">GW in beide Richtungen </w:t>
      </w:r>
      <w:r w:rsidR="00E9030E">
        <w:rPr>
          <w:rFonts w:cs="Arial"/>
        </w:rPr>
        <w:t xml:space="preserve">werden </w:t>
      </w:r>
      <w:r w:rsidR="009F4150">
        <w:rPr>
          <w:rFonts w:cs="Arial"/>
        </w:rPr>
        <w:t xml:space="preserve">aber in anderen Stunden </w:t>
      </w:r>
      <w:r w:rsidR="00B77E3F">
        <w:rPr>
          <w:rFonts w:cs="Arial"/>
        </w:rPr>
        <w:t xml:space="preserve">voll ausgeschöpft. Zum Vergleich liegt der bisherige Exportrekord vom </w:t>
      </w:r>
      <w:r w:rsidR="00AE7C20">
        <w:rPr>
          <w:rFonts w:cs="Arial"/>
        </w:rPr>
        <w:t>13.05.2021</w:t>
      </w:r>
      <w:r w:rsidR="00B77E3F">
        <w:rPr>
          <w:rFonts w:cs="Arial"/>
        </w:rPr>
        <w:t xml:space="preserve"> in der APG</w:t>
      </w:r>
      <w:r w:rsidR="005176A4">
        <w:rPr>
          <w:rFonts w:cs="Arial"/>
        </w:rPr>
        <w:t>-</w:t>
      </w:r>
      <w:r w:rsidR="00B77E3F">
        <w:rPr>
          <w:rFonts w:cs="Arial"/>
        </w:rPr>
        <w:t>Gebotszone bei rund 4,5</w:t>
      </w:r>
      <w:r w:rsidR="00E9030E">
        <w:rPr>
          <w:rFonts w:cs="Arial"/>
        </w:rPr>
        <w:t> </w:t>
      </w:r>
      <w:r w:rsidR="00B77E3F">
        <w:rPr>
          <w:rFonts w:cs="Arial"/>
        </w:rPr>
        <w:t xml:space="preserve">GW. </w:t>
      </w:r>
      <w:sdt>
        <w:sdtPr>
          <w:rPr>
            <w:rFonts w:cs="Arial"/>
          </w:rPr>
          <w:id w:val="1380984344"/>
          <w:citation/>
        </w:sdtPr>
        <w:sdtEndPr/>
        <w:sdtContent>
          <w:r w:rsidR="00B77E3F">
            <w:rPr>
              <w:rFonts w:cs="Arial"/>
            </w:rPr>
            <w:fldChar w:fldCharType="begin"/>
          </w:r>
          <w:r w:rsidR="00B77E3F">
            <w:rPr>
              <w:rFonts w:cs="Arial"/>
              <w:lang w:val="de-AT"/>
            </w:rPr>
            <w:instrText xml:space="preserve"> CITATION APG21 \l 3079 </w:instrText>
          </w:r>
          <w:r w:rsidR="00B77E3F">
            <w:rPr>
              <w:rFonts w:cs="Arial"/>
            </w:rPr>
            <w:fldChar w:fldCharType="separate"/>
          </w:r>
          <w:r w:rsidR="005A05F6" w:rsidRPr="005A05F6">
            <w:rPr>
              <w:rFonts w:cs="Arial"/>
              <w:noProof/>
              <w:lang w:val="de-AT"/>
            </w:rPr>
            <w:t>[4]</w:t>
          </w:r>
          <w:r w:rsidR="00B77E3F">
            <w:rPr>
              <w:rFonts w:cs="Arial"/>
            </w:rPr>
            <w:fldChar w:fldCharType="end"/>
          </w:r>
        </w:sdtContent>
      </w:sdt>
      <w:r w:rsidR="009F4150">
        <w:rPr>
          <w:rFonts w:cs="Arial"/>
        </w:rPr>
        <w:t xml:space="preserve"> Die Jahresenergiemenge der </w:t>
      </w:r>
      <w:proofErr w:type="spellStart"/>
      <w:r w:rsidR="009F4150">
        <w:rPr>
          <w:rFonts w:cs="Arial"/>
        </w:rPr>
        <w:t>Dumped</w:t>
      </w:r>
      <w:proofErr w:type="spellEnd"/>
      <w:r w:rsidR="009F4150">
        <w:rPr>
          <w:rFonts w:cs="Arial"/>
        </w:rPr>
        <w:t xml:space="preserve"> </w:t>
      </w:r>
      <w:proofErr w:type="spellStart"/>
      <w:r w:rsidR="009F4150">
        <w:rPr>
          <w:rFonts w:cs="Arial"/>
        </w:rPr>
        <w:t>Ener</w:t>
      </w:r>
      <w:r w:rsidR="00E9030E">
        <w:rPr>
          <w:rFonts w:cs="Arial"/>
        </w:rPr>
        <w:t>g</w:t>
      </w:r>
      <w:r w:rsidR="009F4150">
        <w:rPr>
          <w:rFonts w:cs="Arial"/>
        </w:rPr>
        <w:t>y</w:t>
      </w:r>
      <w:proofErr w:type="spellEnd"/>
      <w:r w:rsidR="009F4150">
        <w:rPr>
          <w:rFonts w:cs="Arial"/>
        </w:rPr>
        <w:t xml:space="preserve"> beläuft sich auf rund </w:t>
      </w:r>
      <w:r w:rsidR="00944712">
        <w:rPr>
          <w:rFonts w:cs="Arial"/>
        </w:rPr>
        <w:t>260 </w:t>
      </w:r>
      <w:proofErr w:type="spellStart"/>
      <w:r w:rsidR="00944712">
        <w:rPr>
          <w:rFonts w:cs="Arial"/>
        </w:rPr>
        <w:t>GWh</w:t>
      </w:r>
      <w:proofErr w:type="spellEnd"/>
      <w:r w:rsidR="009F4150">
        <w:rPr>
          <w:rFonts w:cs="Arial"/>
        </w:rPr>
        <w:t>. In wenigen Stunden im Jahr kommt es bereits aufgrund der Marktrestriktion zu eine</w:t>
      </w:r>
      <w:r w:rsidR="00E9030E">
        <w:rPr>
          <w:rFonts w:cs="Arial"/>
        </w:rPr>
        <w:t>r</w:t>
      </w:r>
      <w:r w:rsidR="009F4150">
        <w:rPr>
          <w:rFonts w:cs="Arial"/>
        </w:rPr>
        <w:t xml:space="preserve"> </w:t>
      </w:r>
      <w:r w:rsidR="00E9030E">
        <w:rPr>
          <w:rFonts w:cs="Arial"/>
        </w:rPr>
        <w:t xml:space="preserve">ungewollten </w:t>
      </w:r>
      <w:r w:rsidR="009F4150">
        <w:rPr>
          <w:rFonts w:cs="Arial"/>
        </w:rPr>
        <w:t xml:space="preserve">Reduzierung der </w:t>
      </w:r>
      <w:r w:rsidR="00E9030E">
        <w:rPr>
          <w:rFonts w:cs="Arial"/>
        </w:rPr>
        <w:t xml:space="preserve">klassischen Last von rund 1 GW. Österreich entwickelt sich </w:t>
      </w:r>
      <w:r w:rsidR="005176A4">
        <w:rPr>
          <w:rFonts w:cs="Arial"/>
        </w:rPr>
        <w:t xml:space="preserve">in diesem Szenario </w:t>
      </w:r>
      <w:r w:rsidR="00E9030E">
        <w:rPr>
          <w:rFonts w:cs="Arial"/>
        </w:rPr>
        <w:t xml:space="preserve">zu einem starken Exporteur mit </w:t>
      </w:r>
      <w:r w:rsidR="00944712">
        <w:rPr>
          <w:rFonts w:cs="Arial"/>
        </w:rPr>
        <w:t xml:space="preserve">einer Handelsbilanz von </w:t>
      </w:r>
      <w:r w:rsidR="00E9030E">
        <w:rPr>
          <w:rFonts w:cs="Arial"/>
        </w:rPr>
        <w:t>rund +16 </w:t>
      </w:r>
      <w:proofErr w:type="spellStart"/>
      <w:r w:rsidR="00E9030E">
        <w:rPr>
          <w:rFonts w:cs="Arial"/>
        </w:rPr>
        <w:t>TWh</w:t>
      </w:r>
      <w:proofErr w:type="spellEnd"/>
      <w:r w:rsidR="00E9030E">
        <w:rPr>
          <w:rFonts w:cs="Arial"/>
        </w:rPr>
        <w:t xml:space="preserve"> bei einem Verbrauch von 90 </w:t>
      </w:r>
      <w:proofErr w:type="spellStart"/>
      <w:r w:rsidR="00E9030E">
        <w:rPr>
          <w:rFonts w:cs="Arial"/>
        </w:rPr>
        <w:t>TWh</w:t>
      </w:r>
      <w:proofErr w:type="spellEnd"/>
      <w:r w:rsidR="00E9030E">
        <w:rPr>
          <w:rFonts w:cs="Arial"/>
        </w:rPr>
        <w:t>.</w:t>
      </w:r>
    </w:p>
    <w:p w14:paraId="67489A39" w14:textId="094849BB" w:rsidR="00897FE1" w:rsidRDefault="00E9030E" w:rsidP="00897FE1">
      <w:pPr>
        <w:rPr>
          <w:rFonts w:cs="Arial"/>
        </w:rPr>
      </w:pPr>
      <w:r>
        <w:rPr>
          <w:rFonts w:cs="Arial"/>
        </w:rPr>
        <w:t xml:space="preserve">Durch </w:t>
      </w:r>
      <w:r w:rsidR="00897FE1">
        <w:rPr>
          <w:rFonts w:cs="Arial"/>
        </w:rPr>
        <w:t xml:space="preserve">die Erhöhung </w:t>
      </w:r>
      <w:r w:rsidR="00A576DE">
        <w:rPr>
          <w:rFonts w:cs="Arial"/>
        </w:rPr>
        <w:t xml:space="preserve">der installierten </w:t>
      </w:r>
      <w:r>
        <w:rPr>
          <w:rFonts w:cs="Arial"/>
        </w:rPr>
        <w:t xml:space="preserve">Leistung vor allem </w:t>
      </w:r>
      <w:r w:rsidR="007D1DC0">
        <w:rPr>
          <w:rFonts w:cs="Arial"/>
        </w:rPr>
        <w:t xml:space="preserve">bei </w:t>
      </w:r>
      <w:r>
        <w:rPr>
          <w:rFonts w:cs="Arial"/>
        </w:rPr>
        <w:t>de</w:t>
      </w:r>
      <w:r w:rsidR="007D1DC0">
        <w:rPr>
          <w:rFonts w:cs="Arial"/>
        </w:rPr>
        <w:t>n</w:t>
      </w:r>
      <w:r>
        <w:rPr>
          <w:rFonts w:cs="Arial"/>
        </w:rPr>
        <w:t xml:space="preserve"> E</w:t>
      </w:r>
      <w:r w:rsidR="007D1DC0">
        <w:rPr>
          <w:rFonts w:cs="Arial"/>
        </w:rPr>
        <w:t>rneuerbaren Energieträgern</w:t>
      </w:r>
      <w:r>
        <w:rPr>
          <w:rFonts w:cs="Arial"/>
        </w:rPr>
        <w:t xml:space="preserve"> sind </w:t>
      </w:r>
      <w:r w:rsidR="00A576DE">
        <w:rPr>
          <w:rFonts w:cs="Arial"/>
        </w:rPr>
        <w:t xml:space="preserve">daher </w:t>
      </w:r>
      <w:r w:rsidR="000A5437">
        <w:rPr>
          <w:rFonts w:cs="Arial"/>
        </w:rPr>
        <w:t xml:space="preserve">weitere </w:t>
      </w:r>
      <w:r>
        <w:rPr>
          <w:rFonts w:cs="Arial"/>
        </w:rPr>
        <w:t xml:space="preserve">strukturelle Engpässe </w:t>
      </w:r>
      <w:r w:rsidR="000A5437">
        <w:rPr>
          <w:rFonts w:cs="Arial"/>
        </w:rPr>
        <w:t>im Übertragungsnetz der AP</w:t>
      </w:r>
      <w:bookmarkStart w:id="1" w:name="_GoBack"/>
      <w:bookmarkEnd w:id="1"/>
      <w:r w:rsidR="000A5437">
        <w:rPr>
          <w:rFonts w:cs="Arial"/>
        </w:rPr>
        <w:t xml:space="preserve">G </w:t>
      </w:r>
      <w:r>
        <w:rPr>
          <w:rFonts w:cs="Arial"/>
        </w:rPr>
        <w:t xml:space="preserve">zu erwarten. Der für die Behebung dieser zusätzlichen </w:t>
      </w:r>
      <w:r w:rsidR="00A576DE">
        <w:rPr>
          <w:rFonts w:cs="Arial"/>
        </w:rPr>
        <w:t>s</w:t>
      </w:r>
      <w:r>
        <w:rPr>
          <w:rFonts w:cs="Arial"/>
        </w:rPr>
        <w:t xml:space="preserve">trukturellen Engpässe notwendige Netzausbaubedarf wird Teil des weiteren Planungsprozesses und in den jeweiligen Planungsinstrumenten </w:t>
      </w:r>
      <w:r w:rsidR="00296E56">
        <w:rPr>
          <w:rFonts w:cs="Arial"/>
        </w:rPr>
        <w:t xml:space="preserve">(TYNDP &amp; NEP) </w:t>
      </w:r>
      <w:r w:rsidR="00897FE1">
        <w:rPr>
          <w:rFonts w:cs="Arial"/>
        </w:rPr>
        <w:t>dargelegt werden.</w:t>
      </w:r>
    </w:p>
    <w:p w14:paraId="39B684E6" w14:textId="6B6B9E1F" w:rsidR="00897FE1" w:rsidRDefault="00897FE1">
      <w:pPr>
        <w:rPr>
          <w:rFonts w:cs="Arial"/>
        </w:rPr>
      </w:pPr>
    </w:p>
    <w:p w14:paraId="0B847758" w14:textId="77777777" w:rsidR="00D47A4B" w:rsidRDefault="00D47A4B">
      <w:pPr>
        <w:jc w:val="left"/>
        <w:rPr>
          <w:rFonts w:cs="Arial"/>
        </w:rPr>
      </w:pPr>
      <w:r>
        <w:rPr>
          <w:rFonts w:cs="Arial"/>
        </w:rPr>
        <w:br w:type="page"/>
      </w:r>
    </w:p>
    <w:sdt>
      <w:sdtPr>
        <w:rPr>
          <w:rFonts w:cs="Arial"/>
          <w:b w:val="0"/>
          <w:spacing w:val="0"/>
          <w:sz w:val="20"/>
          <w:lang w:eastAsia="ko-KR"/>
        </w:rPr>
        <w:id w:val="697590929"/>
        <w:docPartObj>
          <w:docPartGallery w:val="Bibliographies"/>
          <w:docPartUnique/>
        </w:docPartObj>
      </w:sdtPr>
      <w:sdtEndPr/>
      <w:sdtContent>
        <w:p w14:paraId="6A9DF263" w14:textId="77777777" w:rsidR="00295E87" w:rsidRPr="00295E87" w:rsidRDefault="00295E87" w:rsidP="00295E87">
          <w:pPr>
            <w:pStyle w:val="Ueberschrift"/>
            <w:rPr>
              <w:rFonts w:cs="Arial"/>
              <w:noProof/>
              <w:szCs w:val="20"/>
              <w:lang w:val="de-AT" w:eastAsia="de-AT"/>
            </w:rPr>
          </w:pPr>
          <w:r w:rsidRPr="005E4D4F">
            <w:t>Literatur</w:t>
          </w:r>
        </w:p>
        <w:sdt>
          <w:sdtPr>
            <w:rPr>
              <w:rFonts w:cs="Arial"/>
              <w:b/>
            </w:rPr>
            <w:id w:val="111145805"/>
            <w:bibliography/>
          </w:sdtPr>
          <w:sdtEndPr>
            <w:rPr>
              <w:b w:val="0"/>
            </w:rPr>
          </w:sdtEndPr>
          <w:sdtContent>
            <w:p w14:paraId="4868A8F0" w14:textId="77777777" w:rsidR="005A05F6" w:rsidRDefault="00295E87">
              <w:pPr>
                <w:rPr>
                  <w:rFonts w:ascii="Times New Roman" w:hAnsi="Times New Roman"/>
                  <w:noProof/>
                  <w:szCs w:val="20"/>
                  <w:lang w:val="de-AT" w:eastAsia="de-AT"/>
                </w:rPr>
              </w:pPr>
              <w:r w:rsidRPr="00295E87">
                <w:rPr>
                  <w:rFonts w:cs="Arial"/>
                  <w:spacing w:val="-5"/>
                  <w:sz w:val="22"/>
                  <w:lang w:eastAsia="de-DE"/>
                </w:rPr>
                <w:fldChar w:fldCharType="begin"/>
              </w:r>
              <w:r w:rsidRPr="00295E87">
                <w:rPr>
                  <w:rFonts w:cs="Arial"/>
                </w:rPr>
                <w:instrText>BIBLIOGRAPHY</w:instrText>
              </w:r>
              <w:r w:rsidRPr="00295E87">
                <w:rPr>
                  <w:rFonts w:cs="Arial"/>
                  <w:spacing w:val="-5"/>
                  <w:sz w:val="22"/>
                  <w:lang w:eastAsia="de-DE"/>
                </w:rPr>
                <w:fldChar w:fldCharType="separate"/>
              </w:r>
            </w:p>
            <w:tbl>
              <w:tblPr>
                <w:tblW w:w="5000" w:type="pct"/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 w:firstRow="1" w:lastRow="0" w:firstColumn="1" w:lastColumn="0" w:noHBand="0" w:noVBand="1"/>
              </w:tblPr>
              <w:tblGrid>
                <w:gridCol w:w="298"/>
                <w:gridCol w:w="8774"/>
              </w:tblGrid>
              <w:tr w:rsidR="005A05F6" w14:paraId="7F6275A7" w14:textId="77777777">
                <w:trPr>
                  <w:divId w:val="74517276"/>
                  <w:tblCellSpacing w:w="15" w:type="dxa"/>
                </w:trPr>
                <w:tc>
                  <w:tcPr>
                    <w:tcW w:w="50" w:type="pct"/>
                    <w:hideMark/>
                  </w:tcPr>
                  <w:p w14:paraId="7225EB62" w14:textId="77777777" w:rsidR="005A05F6" w:rsidRDefault="005A05F6">
                    <w:pPr>
                      <w:pStyle w:val="Literaturverzeichnis"/>
                      <w:rPr>
                        <w:noProof/>
                        <w:sz w:val="24"/>
                      </w:rPr>
                    </w:pPr>
                    <w:r>
                      <w:rPr>
                        <w:noProof/>
                      </w:rPr>
                      <w:t xml:space="preserve">[1] </w:t>
                    </w:r>
                  </w:p>
                </w:tc>
                <w:tc>
                  <w:tcPr>
                    <w:tcW w:w="0" w:type="auto"/>
                    <w:hideMark/>
                  </w:tcPr>
                  <w:p w14:paraId="33C3F388" w14:textId="77777777" w:rsidR="005A05F6" w:rsidRDefault="005A05F6">
                    <w:pPr>
                      <w:pStyle w:val="Literaturverzeichnis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 xml:space="preserve">Bundesministerium für Klimaschutz, Umwelt, Energie, Mobilität, Innovation und Technologie, „Das Parlament der Republik Österreich,“ 03 2021. </w:t>
                    </w:r>
                    <w:r w:rsidRPr="005A05F6">
                      <w:rPr>
                        <w:noProof/>
                        <w:lang w:val="en-GB"/>
                      </w:rPr>
                      <w:t xml:space="preserve">[Online]. Available: https://www.parlament.gv.at/PAKT/VHG/XXVII/ME/ME_00058/index.shtml#tab-Uebersicht. </w:t>
                    </w:r>
                    <w:r>
                      <w:rPr>
                        <w:noProof/>
                      </w:rPr>
                      <w:t>[Zugriff am 05 2021].</w:t>
                    </w:r>
                  </w:p>
                </w:tc>
              </w:tr>
              <w:tr w:rsidR="005A05F6" w14:paraId="6CB91C94" w14:textId="77777777">
                <w:trPr>
                  <w:divId w:val="74517276"/>
                  <w:tblCellSpacing w:w="15" w:type="dxa"/>
                </w:trPr>
                <w:tc>
                  <w:tcPr>
                    <w:tcW w:w="50" w:type="pct"/>
                    <w:hideMark/>
                  </w:tcPr>
                  <w:p w14:paraId="7F489248" w14:textId="77777777" w:rsidR="005A05F6" w:rsidRDefault="005A05F6">
                    <w:pPr>
                      <w:pStyle w:val="Literaturverzeichnis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 xml:space="preserve">[2] </w:t>
                    </w:r>
                  </w:p>
                </w:tc>
                <w:tc>
                  <w:tcPr>
                    <w:tcW w:w="0" w:type="auto"/>
                    <w:hideMark/>
                  </w:tcPr>
                  <w:p w14:paraId="1E20D5DC" w14:textId="77777777" w:rsidR="005A05F6" w:rsidRDefault="005A05F6">
                    <w:pPr>
                      <w:pStyle w:val="Literaturverzeichnis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 xml:space="preserve">ENTSO-E, „Projektseite des TYNDP 2020,“ 2020. </w:t>
                    </w:r>
                    <w:r w:rsidRPr="005A05F6">
                      <w:rPr>
                        <w:noProof/>
                        <w:lang w:val="en-GB"/>
                      </w:rPr>
                      <w:t xml:space="preserve">[Online]. Available: https://tyndp.entsoe.eu/. </w:t>
                    </w:r>
                    <w:r>
                      <w:rPr>
                        <w:noProof/>
                      </w:rPr>
                      <w:t>[Zugriff am 05 2021].</w:t>
                    </w:r>
                  </w:p>
                </w:tc>
              </w:tr>
              <w:tr w:rsidR="005A05F6" w14:paraId="4FF59521" w14:textId="77777777">
                <w:trPr>
                  <w:divId w:val="74517276"/>
                  <w:tblCellSpacing w:w="15" w:type="dxa"/>
                </w:trPr>
                <w:tc>
                  <w:tcPr>
                    <w:tcW w:w="50" w:type="pct"/>
                    <w:hideMark/>
                  </w:tcPr>
                  <w:p w14:paraId="148A5ACC" w14:textId="77777777" w:rsidR="005A05F6" w:rsidRDefault="005A05F6">
                    <w:pPr>
                      <w:pStyle w:val="Literaturverzeichnis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 xml:space="preserve">[3] </w:t>
                    </w:r>
                  </w:p>
                </w:tc>
                <w:tc>
                  <w:tcPr>
                    <w:tcW w:w="0" w:type="auto"/>
                    <w:hideMark/>
                  </w:tcPr>
                  <w:p w14:paraId="1AC9EF7F" w14:textId="77777777" w:rsidR="005A05F6" w:rsidRDefault="005A05F6">
                    <w:pPr>
                      <w:pStyle w:val="Literaturverzeichnis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 xml:space="preserve">APG-Austrian Power Grid AG, „APG Netzentwicklungsplan 2020,“ 08 2020. </w:t>
                    </w:r>
                    <w:r w:rsidRPr="005A05F6">
                      <w:rPr>
                        <w:noProof/>
                        <w:lang w:val="en-GB"/>
                      </w:rPr>
                      <w:t xml:space="preserve">[Online]. Available: https://www.apg.at/api/sitecore/projectmedia/download?id=e3108007-0a11-4b43-81ab-bc00206783e0. </w:t>
                    </w:r>
                    <w:r>
                      <w:rPr>
                        <w:noProof/>
                      </w:rPr>
                      <w:t>[Zugriff am 25 05 2021].</w:t>
                    </w:r>
                  </w:p>
                </w:tc>
              </w:tr>
              <w:tr w:rsidR="005A05F6" w14:paraId="43B9EE4F" w14:textId="77777777">
                <w:trPr>
                  <w:divId w:val="74517276"/>
                  <w:tblCellSpacing w:w="15" w:type="dxa"/>
                </w:trPr>
                <w:tc>
                  <w:tcPr>
                    <w:tcW w:w="50" w:type="pct"/>
                    <w:hideMark/>
                  </w:tcPr>
                  <w:p w14:paraId="1B670375" w14:textId="77777777" w:rsidR="005A05F6" w:rsidRDefault="005A05F6">
                    <w:pPr>
                      <w:pStyle w:val="Literaturverzeichnis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 xml:space="preserve">[4] </w:t>
                    </w:r>
                  </w:p>
                </w:tc>
                <w:tc>
                  <w:tcPr>
                    <w:tcW w:w="0" w:type="auto"/>
                    <w:hideMark/>
                  </w:tcPr>
                  <w:p w14:paraId="59FC6BA1" w14:textId="77777777" w:rsidR="005A05F6" w:rsidRDefault="005A05F6">
                    <w:pPr>
                      <w:pStyle w:val="Literaturverzeichnis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 xml:space="preserve">APG-Austrian Power Grid AG, „PA Erneuerbare Energien bringen Export-Rekord,“ 2021. </w:t>
                    </w:r>
                    <w:r w:rsidRPr="005A05F6">
                      <w:rPr>
                        <w:noProof/>
                        <w:lang w:val="en-GB"/>
                      </w:rPr>
                      <w:t xml:space="preserve">[Online]. Available: https://www.apg.at/de/media-center/presse/2021/05/18/erneuerbare-energien-bringen-export-rekord. </w:t>
                    </w:r>
                    <w:r>
                      <w:rPr>
                        <w:noProof/>
                      </w:rPr>
                      <w:t>[Zugriff am 05 2021].</w:t>
                    </w:r>
                  </w:p>
                </w:tc>
              </w:tr>
            </w:tbl>
            <w:p w14:paraId="4EF818FA" w14:textId="77777777" w:rsidR="005A05F6" w:rsidRDefault="005A05F6">
              <w:pPr>
                <w:divId w:val="74517276"/>
                <w:rPr>
                  <w:noProof/>
                </w:rPr>
              </w:pPr>
            </w:p>
            <w:p w14:paraId="1EE30537" w14:textId="77777777" w:rsidR="00295E87" w:rsidRDefault="00295E87">
              <w:r w:rsidRPr="00295E87">
                <w:rPr>
                  <w:rFonts w:cs="Arial"/>
                  <w:b/>
                  <w:bCs/>
                </w:rPr>
                <w:fldChar w:fldCharType="end"/>
              </w:r>
            </w:p>
          </w:sdtContent>
        </w:sdt>
      </w:sdtContent>
    </w:sdt>
    <w:p w14:paraId="064BD305" w14:textId="77777777" w:rsidR="005E4D4F" w:rsidRDefault="005E4D4F" w:rsidP="00227125">
      <w:pPr>
        <w:pStyle w:val="Literatur"/>
      </w:pPr>
    </w:p>
    <w:sectPr w:rsidR="005E4D4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6BEA64" w14:textId="77777777" w:rsidR="000C5CD5" w:rsidRDefault="000C5CD5">
      <w:r>
        <w:separator/>
      </w:r>
    </w:p>
  </w:endnote>
  <w:endnote w:type="continuationSeparator" w:id="0">
    <w:p w14:paraId="245939CD" w14:textId="77777777" w:rsidR="000C5CD5" w:rsidRDefault="000C5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6727B" w14:textId="77777777" w:rsidR="000C5CD5" w:rsidRDefault="000C5CD5">
      <w:r>
        <w:separator/>
      </w:r>
    </w:p>
  </w:footnote>
  <w:footnote w:type="continuationSeparator" w:id="0">
    <w:p w14:paraId="79FDB7AA" w14:textId="77777777" w:rsidR="000C5CD5" w:rsidRDefault="000C5CD5">
      <w:r>
        <w:continuationSeparator/>
      </w:r>
    </w:p>
  </w:footnote>
  <w:footnote w:id="1">
    <w:p w14:paraId="103FEFE1" w14:textId="77777777" w:rsidR="00D53E86" w:rsidRPr="00C11AEF" w:rsidRDefault="00D53E86" w:rsidP="002014D3">
      <w:pPr>
        <w:rPr>
          <w:sz w:val="18"/>
          <w:szCs w:val="18"/>
        </w:rPr>
      </w:pPr>
      <w:r w:rsidRPr="00C11AEF">
        <w:rPr>
          <w:rStyle w:val="Funotenzeichen"/>
          <w:sz w:val="18"/>
          <w:szCs w:val="18"/>
        </w:rPr>
        <w:footnoteRef/>
      </w:r>
      <w:r w:rsidRPr="00C11AEF">
        <w:rPr>
          <w:sz w:val="18"/>
          <w:szCs w:val="18"/>
        </w:rPr>
        <w:t xml:space="preserve"> </w:t>
      </w:r>
      <w:r w:rsidR="00C11AEF" w:rsidRPr="00C11AEF">
        <w:rPr>
          <w:sz w:val="18"/>
          <w:szCs w:val="18"/>
        </w:rPr>
        <w:t xml:space="preserve">Austrian Power </w:t>
      </w:r>
      <w:proofErr w:type="spellStart"/>
      <w:r w:rsidR="00C11AEF" w:rsidRPr="00C11AEF">
        <w:rPr>
          <w:sz w:val="18"/>
          <w:szCs w:val="18"/>
        </w:rPr>
        <w:t>Grid</w:t>
      </w:r>
      <w:proofErr w:type="spellEnd"/>
      <w:r w:rsidR="00C11AEF" w:rsidRPr="00C11AEF">
        <w:rPr>
          <w:sz w:val="18"/>
          <w:szCs w:val="18"/>
        </w:rPr>
        <w:t xml:space="preserve">, </w:t>
      </w:r>
      <w:proofErr w:type="spellStart"/>
      <w:r w:rsidR="00C11AEF" w:rsidRPr="00C11AEF">
        <w:rPr>
          <w:sz w:val="18"/>
          <w:szCs w:val="18"/>
        </w:rPr>
        <w:t>Wagramerstraße</w:t>
      </w:r>
      <w:proofErr w:type="spellEnd"/>
      <w:r w:rsidR="00C11AEF" w:rsidRPr="00C11AEF">
        <w:rPr>
          <w:sz w:val="18"/>
          <w:szCs w:val="18"/>
        </w:rPr>
        <w:t xml:space="preserve"> 19, 1220 Wien, </w:t>
      </w:r>
      <w:r w:rsidR="00C11AEF" w:rsidRPr="00966C2A">
        <w:rPr>
          <w:rStyle w:val="Hyperlink"/>
          <w:szCs w:val="20"/>
        </w:rPr>
        <w:t>stephan.oesterbauer@apg.at</w:t>
      </w:r>
      <w:r w:rsidR="00C24E78">
        <w:rPr>
          <w:sz w:val="18"/>
          <w:szCs w:val="18"/>
        </w:rPr>
        <w:t>,</w:t>
      </w:r>
      <w:r w:rsidR="00C11AEF">
        <w:rPr>
          <w:sz w:val="18"/>
          <w:szCs w:val="18"/>
        </w:rPr>
        <w:t xml:space="preserve"> +43 (0) 50 320 56367</w:t>
      </w:r>
    </w:p>
  </w:footnote>
  <w:footnote w:id="2">
    <w:p w14:paraId="7FE25284" w14:textId="7AA08BF7" w:rsidR="00C11AEF" w:rsidRPr="000D03A3" w:rsidRDefault="00C11AEF">
      <w:pPr>
        <w:pStyle w:val="Funotentext"/>
        <w:rPr>
          <w:sz w:val="18"/>
          <w:szCs w:val="18"/>
        </w:rPr>
      </w:pPr>
      <w:r w:rsidRPr="00DB4BBE">
        <w:rPr>
          <w:rStyle w:val="Funotenzeichen"/>
          <w:sz w:val="18"/>
          <w:szCs w:val="18"/>
        </w:rPr>
        <w:footnoteRef/>
      </w:r>
      <w:r w:rsidRPr="00DB4BBE">
        <w:rPr>
          <w:sz w:val="18"/>
          <w:szCs w:val="18"/>
        </w:rPr>
        <w:t xml:space="preserve"> </w:t>
      </w:r>
      <w:r w:rsidR="00CD1163" w:rsidRPr="00DB4BBE">
        <w:rPr>
          <w:sz w:val="18"/>
          <w:szCs w:val="18"/>
        </w:rPr>
        <w:t xml:space="preserve">Jungautor, </w:t>
      </w:r>
      <w:r w:rsidRPr="00DB4BBE">
        <w:rPr>
          <w:sz w:val="18"/>
          <w:szCs w:val="18"/>
        </w:rPr>
        <w:t>Austrian</w:t>
      </w:r>
      <w:r w:rsidRPr="00C11AEF">
        <w:rPr>
          <w:sz w:val="18"/>
          <w:szCs w:val="18"/>
        </w:rPr>
        <w:t xml:space="preserve"> Power </w:t>
      </w:r>
      <w:proofErr w:type="spellStart"/>
      <w:r w:rsidRPr="00C11AEF">
        <w:rPr>
          <w:sz w:val="18"/>
          <w:szCs w:val="18"/>
        </w:rPr>
        <w:t>Grid</w:t>
      </w:r>
      <w:proofErr w:type="spellEnd"/>
      <w:r w:rsidRPr="00C11AEF">
        <w:rPr>
          <w:sz w:val="18"/>
          <w:szCs w:val="18"/>
        </w:rPr>
        <w:t xml:space="preserve">, </w:t>
      </w:r>
      <w:proofErr w:type="spellStart"/>
      <w:r w:rsidRPr="00C11AEF">
        <w:rPr>
          <w:sz w:val="18"/>
          <w:szCs w:val="18"/>
        </w:rPr>
        <w:t>Wagramerstraße</w:t>
      </w:r>
      <w:proofErr w:type="spellEnd"/>
      <w:r w:rsidRPr="00C11AEF">
        <w:rPr>
          <w:sz w:val="18"/>
          <w:szCs w:val="18"/>
        </w:rPr>
        <w:t xml:space="preserve"> 19, 1220 Wien, </w:t>
      </w:r>
      <w:r w:rsidR="00C24E78" w:rsidRPr="00966C2A">
        <w:rPr>
          <w:rStyle w:val="Hyperlink"/>
        </w:rPr>
        <w:t>thomas.haydn@apg.at</w:t>
      </w:r>
    </w:p>
  </w:footnote>
  <w:footnote w:id="3">
    <w:p w14:paraId="2884929B" w14:textId="6C90DB89" w:rsidR="00316AF4" w:rsidRPr="00C11AEF" w:rsidRDefault="00316AF4" w:rsidP="00316AF4">
      <w:pPr>
        <w:pStyle w:val="Funotentext"/>
        <w:rPr>
          <w:lang w:val="de-AT"/>
        </w:rPr>
      </w:pPr>
      <w:r w:rsidRPr="00DB4BBE">
        <w:rPr>
          <w:rStyle w:val="Funotenzeichen"/>
          <w:sz w:val="18"/>
          <w:szCs w:val="18"/>
        </w:rPr>
        <w:footnoteRef/>
      </w:r>
      <w:r w:rsidRPr="00DB4BBE">
        <w:rPr>
          <w:sz w:val="18"/>
          <w:szCs w:val="18"/>
        </w:rPr>
        <w:t xml:space="preserve"> </w:t>
      </w:r>
      <w:r w:rsidR="00CD1163" w:rsidRPr="00DB4BBE">
        <w:rPr>
          <w:sz w:val="18"/>
          <w:szCs w:val="18"/>
        </w:rPr>
        <w:t>Jungautor,</w:t>
      </w:r>
      <w:r w:rsidR="00CD1163">
        <w:rPr>
          <w:sz w:val="18"/>
          <w:szCs w:val="18"/>
        </w:rPr>
        <w:t xml:space="preserve"> </w:t>
      </w:r>
      <w:r w:rsidRPr="00C11AEF">
        <w:rPr>
          <w:sz w:val="18"/>
          <w:szCs w:val="18"/>
        </w:rPr>
        <w:t xml:space="preserve">Austrian Power </w:t>
      </w:r>
      <w:proofErr w:type="spellStart"/>
      <w:r w:rsidRPr="00C11AEF">
        <w:rPr>
          <w:sz w:val="18"/>
          <w:szCs w:val="18"/>
        </w:rPr>
        <w:t>Grid</w:t>
      </w:r>
      <w:proofErr w:type="spellEnd"/>
      <w:r w:rsidRPr="00C11AEF">
        <w:rPr>
          <w:sz w:val="18"/>
          <w:szCs w:val="18"/>
        </w:rPr>
        <w:t xml:space="preserve">, </w:t>
      </w:r>
      <w:proofErr w:type="spellStart"/>
      <w:r w:rsidRPr="00C11AEF">
        <w:rPr>
          <w:sz w:val="18"/>
          <w:szCs w:val="18"/>
        </w:rPr>
        <w:t>Wagramerstraße</w:t>
      </w:r>
      <w:proofErr w:type="spellEnd"/>
      <w:r w:rsidRPr="00C11AEF">
        <w:rPr>
          <w:sz w:val="18"/>
          <w:szCs w:val="18"/>
        </w:rPr>
        <w:t xml:space="preserve"> 19, 1220 Wien, </w:t>
      </w:r>
      <w:r>
        <w:rPr>
          <w:rStyle w:val="Hyperlink"/>
        </w:rPr>
        <w:t>t</w:t>
      </w:r>
      <w:r w:rsidRPr="00867C4D">
        <w:rPr>
          <w:rStyle w:val="Hyperlink"/>
        </w:rPr>
        <w:t>imothy.</w:t>
      </w:r>
      <w:r>
        <w:rPr>
          <w:rStyle w:val="Hyperlink"/>
        </w:rPr>
        <w:t>h</w:t>
      </w:r>
      <w:r w:rsidRPr="00867C4D">
        <w:rPr>
          <w:rStyle w:val="Hyperlink"/>
        </w:rPr>
        <w:t>ofmann@apg.at</w:t>
      </w:r>
      <w:r w:rsidRPr="00C11AEF">
        <w:rPr>
          <w:sz w:val="18"/>
          <w:szCs w:val="18"/>
        </w:rPr>
        <w:t xml:space="preserve"> </w:t>
      </w:r>
    </w:p>
  </w:footnote>
  <w:footnote w:id="4">
    <w:p w14:paraId="00F91982" w14:textId="5E6FB1BC" w:rsidR="00316AF4" w:rsidRPr="000F0EA6" w:rsidRDefault="00316AF4">
      <w:pPr>
        <w:pStyle w:val="Funotentext"/>
        <w:rPr>
          <w:lang w:val="de-AT"/>
        </w:rPr>
      </w:pPr>
      <w:r>
        <w:rPr>
          <w:rStyle w:val="Funotenzeichen"/>
        </w:rPr>
        <w:footnoteRef/>
      </w:r>
      <w:r>
        <w:t xml:space="preserve"> </w:t>
      </w:r>
      <w:r w:rsidRPr="00C11AEF">
        <w:rPr>
          <w:sz w:val="18"/>
          <w:szCs w:val="18"/>
        </w:rPr>
        <w:t xml:space="preserve">Austrian Power </w:t>
      </w:r>
      <w:proofErr w:type="spellStart"/>
      <w:r w:rsidRPr="00C11AEF">
        <w:rPr>
          <w:sz w:val="18"/>
          <w:szCs w:val="18"/>
        </w:rPr>
        <w:t>Grid</w:t>
      </w:r>
      <w:proofErr w:type="spellEnd"/>
      <w:r w:rsidRPr="00C11AEF">
        <w:rPr>
          <w:sz w:val="18"/>
          <w:szCs w:val="18"/>
        </w:rPr>
        <w:t xml:space="preserve">, </w:t>
      </w:r>
      <w:proofErr w:type="spellStart"/>
      <w:r w:rsidRPr="00C11AEF">
        <w:rPr>
          <w:sz w:val="18"/>
          <w:szCs w:val="18"/>
        </w:rPr>
        <w:t>Wagramerstraße</w:t>
      </w:r>
      <w:proofErr w:type="spellEnd"/>
      <w:r w:rsidRPr="00C11AEF">
        <w:rPr>
          <w:sz w:val="18"/>
          <w:szCs w:val="18"/>
        </w:rPr>
        <w:t xml:space="preserve"> 19, 1220 Wien,</w:t>
      </w:r>
      <w:r w:rsidR="00632E21" w:rsidRPr="00632E21">
        <w:t xml:space="preserve"> </w:t>
      </w:r>
      <w:r w:rsidR="00632E21" w:rsidRPr="000F0EA6">
        <w:rPr>
          <w:rStyle w:val="Hyperlink"/>
        </w:rPr>
        <w:t>david.boehm@apg.at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5071F"/>
    <w:multiLevelType w:val="multilevel"/>
    <w:tmpl w:val="0978BA90"/>
    <w:numStyleLink w:val="Aufzhlung"/>
  </w:abstractNum>
  <w:abstractNum w:abstractNumId="1" w15:restartNumberingAfterBreak="0">
    <w:nsid w:val="17567494"/>
    <w:multiLevelType w:val="hybridMultilevel"/>
    <w:tmpl w:val="0978BA90"/>
    <w:lvl w:ilvl="0" w:tplc="085E66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D75967"/>
    <w:multiLevelType w:val="multilevel"/>
    <w:tmpl w:val="0978BA90"/>
    <w:numStyleLink w:val="Aufzhlung"/>
  </w:abstractNum>
  <w:abstractNum w:abstractNumId="3" w15:restartNumberingAfterBreak="0">
    <w:nsid w:val="62300E7E"/>
    <w:multiLevelType w:val="hybridMultilevel"/>
    <w:tmpl w:val="7B7A9232"/>
    <w:lvl w:ilvl="0" w:tplc="15362F86">
      <w:start w:val="2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5E4F19"/>
    <w:multiLevelType w:val="multilevel"/>
    <w:tmpl w:val="0978BA90"/>
    <w:styleLink w:val="Aufzhlung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D4F"/>
    <w:rsid w:val="00010E92"/>
    <w:rsid w:val="00037DE9"/>
    <w:rsid w:val="000705B7"/>
    <w:rsid w:val="00082E53"/>
    <w:rsid w:val="000A052A"/>
    <w:rsid w:val="000A5437"/>
    <w:rsid w:val="000B6F92"/>
    <w:rsid w:val="000C5CD5"/>
    <w:rsid w:val="000D03A3"/>
    <w:rsid w:val="000D59B1"/>
    <w:rsid w:val="000F0EA6"/>
    <w:rsid w:val="000F486A"/>
    <w:rsid w:val="001456FC"/>
    <w:rsid w:val="001527C9"/>
    <w:rsid w:val="00180496"/>
    <w:rsid w:val="001918D4"/>
    <w:rsid w:val="00196C3C"/>
    <w:rsid w:val="001A7B47"/>
    <w:rsid w:val="001C1638"/>
    <w:rsid w:val="001F4232"/>
    <w:rsid w:val="001F65E7"/>
    <w:rsid w:val="002014D3"/>
    <w:rsid w:val="00227125"/>
    <w:rsid w:val="00234B1E"/>
    <w:rsid w:val="00241BA4"/>
    <w:rsid w:val="0026260E"/>
    <w:rsid w:val="00262FD5"/>
    <w:rsid w:val="00265C14"/>
    <w:rsid w:val="00284965"/>
    <w:rsid w:val="002946B8"/>
    <w:rsid w:val="00295E87"/>
    <w:rsid w:val="00296E56"/>
    <w:rsid w:val="002C044E"/>
    <w:rsid w:val="002D0F71"/>
    <w:rsid w:val="002F5DC0"/>
    <w:rsid w:val="003121A7"/>
    <w:rsid w:val="00316AF4"/>
    <w:rsid w:val="00350F98"/>
    <w:rsid w:val="0035713B"/>
    <w:rsid w:val="00364033"/>
    <w:rsid w:val="00365331"/>
    <w:rsid w:val="0037132D"/>
    <w:rsid w:val="003747F2"/>
    <w:rsid w:val="003A772A"/>
    <w:rsid w:val="003B2B18"/>
    <w:rsid w:val="003B676F"/>
    <w:rsid w:val="003C28FE"/>
    <w:rsid w:val="003E6ECD"/>
    <w:rsid w:val="003F7EFD"/>
    <w:rsid w:val="00401434"/>
    <w:rsid w:val="004506F0"/>
    <w:rsid w:val="004511D3"/>
    <w:rsid w:val="00453369"/>
    <w:rsid w:val="004646E2"/>
    <w:rsid w:val="00465740"/>
    <w:rsid w:val="0046646D"/>
    <w:rsid w:val="00473AE8"/>
    <w:rsid w:val="00483B87"/>
    <w:rsid w:val="004A1C6D"/>
    <w:rsid w:val="004B7F61"/>
    <w:rsid w:val="004C1A62"/>
    <w:rsid w:val="004C29F8"/>
    <w:rsid w:val="004D26DA"/>
    <w:rsid w:val="004D5599"/>
    <w:rsid w:val="005133C9"/>
    <w:rsid w:val="005176A4"/>
    <w:rsid w:val="00536B11"/>
    <w:rsid w:val="00555373"/>
    <w:rsid w:val="00555AB6"/>
    <w:rsid w:val="00562902"/>
    <w:rsid w:val="00571D28"/>
    <w:rsid w:val="00595264"/>
    <w:rsid w:val="005A05F6"/>
    <w:rsid w:val="005A5AF0"/>
    <w:rsid w:val="005B1ADB"/>
    <w:rsid w:val="005B3E44"/>
    <w:rsid w:val="005C060C"/>
    <w:rsid w:val="005C2F6B"/>
    <w:rsid w:val="005C637F"/>
    <w:rsid w:val="005C682D"/>
    <w:rsid w:val="005D2EB5"/>
    <w:rsid w:val="005E4D4F"/>
    <w:rsid w:val="00600059"/>
    <w:rsid w:val="00603E8E"/>
    <w:rsid w:val="00605483"/>
    <w:rsid w:val="00613F4F"/>
    <w:rsid w:val="00621F2F"/>
    <w:rsid w:val="0063025E"/>
    <w:rsid w:val="00632E21"/>
    <w:rsid w:val="006533E3"/>
    <w:rsid w:val="00666181"/>
    <w:rsid w:val="00672963"/>
    <w:rsid w:val="00675120"/>
    <w:rsid w:val="00680753"/>
    <w:rsid w:val="006935A4"/>
    <w:rsid w:val="006A730A"/>
    <w:rsid w:val="006C06A1"/>
    <w:rsid w:val="006C2438"/>
    <w:rsid w:val="00701C7B"/>
    <w:rsid w:val="00715D3D"/>
    <w:rsid w:val="00726AE2"/>
    <w:rsid w:val="007278BC"/>
    <w:rsid w:val="00736A9E"/>
    <w:rsid w:val="007378C8"/>
    <w:rsid w:val="00741EC0"/>
    <w:rsid w:val="0074601C"/>
    <w:rsid w:val="00767100"/>
    <w:rsid w:val="00774914"/>
    <w:rsid w:val="00787A39"/>
    <w:rsid w:val="007925DF"/>
    <w:rsid w:val="007929E6"/>
    <w:rsid w:val="007D162C"/>
    <w:rsid w:val="007D1DC0"/>
    <w:rsid w:val="007F3CAC"/>
    <w:rsid w:val="007F4AE7"/>
    <w:rsid w:val="0080297C"/>
    <w:rsid w:val="00803917"/>
    <w:rsid w:val="008049A3"/>
    <w:rsid w:val="0081311F"/>
    <w:rsid w:val="00815D0C"/>
    <w:rsid w:val="00824644"/>
    <w:rsid w:val="008255EB"/>
    <w:rsid w:val="008517BA"/>
    <w:rsid w:val="008601FD"/>
    <w:rsid w:val="008779E3"/>
    <w:rsid w:val="00881CFA"/>
    <w:rsid w:val="00882576"/>
    <w:rsid w:val="00884169"/>
    <w:rsid w:val="00897FE1"/>
    <w:rsid w:val="008D58A8"/>
    <w:rsid w:val="008D70EF"/>
    <w:rsid w:val="008F5B62"/>
    <w:rsid w:val="0091422A"/>
    <w:rsid w:val="009346A5"/>
    <w:rsid w:val="00944712"/>
    <w:rsid w:val="00947146"/>
    <w:rsid w:val="009510CA"/>
    <w:rsid w:val="00966C2A"/>
    <w:rsid w:val="00970BB8"/>
    <w:rsid w:val="009733C2"/>
    <w:rsid w:val="009802D1"/>
    <w:rsid w:val="00992E76"/>
    <w:rsid w:val="009949D0"/>
    <w:rsid w:val="009D50C9"/>
    <w:rsid w:val="009D6E33"/>
    <w:rsid w:val="009F4150"/>
    <w:rsid w:val="009F44F5"/>
    <w:rsid w:val="009F64D0"/>
    <w:rsid w:val="00A00F44"/>
    <w:rsid w:val="00A02B0E"/>
    <w:rsid w:val="00A07737"/>
    <w:rsid w:val="00A156E4"/>
    <w:rsid w:val="00A33690"/>
    <w:rsid w:val="00A52235"/>
    <w:rsid w:val="00A576DE"/>
    <w:rsid w:val="00A57F0D"/>
    <w:rsid w:val="00A6105F"/>
    <w:rsid w:val="00A6148D"/>
    <w:rsid w:val="00A61BC2"/>
    <w:rsid w:val="00A622F1"/>
    <w:rsid w:val="00A828AD"/>
    <w:rsid w:val="00A86A22"/>
    <w:rsid w:val="00AB73ED"/>
    <w:rsid w:val="00AC03B1"/>
    <w:rsid w:val="00AE7C20"/>
    <w:rsid w:val="00B001B7"/>
    <w:rsid w:val="00B17884"/>
    <w:rsid w:val="00B315E7"/>
    <w:rsid w:val="00B41240"/>
    <w:rsid w:val="00B42A34"/>
    <w:rsid w:val="00B53E15"/>
    <w:rsid w:val="00B545E2"/>
    <w:rsid w:val="00B57315"/>
    <w:rsid w:val="00B71216"/>
    <w:rsid w:val="00B77E3F"/>
    <w:rsid w:val="00BD6C32"/>
    <w:rsid w:val="00BF05FA"/>
    <w:rsid w:val="00C07D3D"/>
    <w:rsid w:val="00C11AEF"/>
    <w:rsid w:val="00C12C2C"/>
    <w:rsid w:val="00C16957"/>
    <w:rsid w:val="00C16AA6"/>
    <w:rsid w:val="00C24E78"/>
    <w:rsid w:val="00C36A36"/>
    <w:rsid w:val="00C5468B"/>
    <w:rsid w:val="00C56D22"/>
    <w:rsid w:val="00C630A5"/>
    <w:rsid w:val="00C669F9"/>
    <w:rsid w:val="00C72D91"/>
    <w:rsid w:val="00CC1C4B"/>
    <w:rsid w:val="00CD1163"/>
    <w:rsid w:val="00CE1A70"/>
    <w:rsid w:val="00CF29B2"/>
    <w:rsid w:val="00D107FF"/>
    <w:rsid w:val="00D27600"/>
    <w:rsid w:val="00D47A4B"/>
    <w:rsid w:val="00D53E86"/>
    <w:rsid w:val="00D54EB7"/>
    <w:rsid w:val="00D54EC6"/>
    <w:rsid w:val="00D66316"/>
    <w:rsid w:val="00D736F8"/>
    <w:rsid w:val="00DB2125"/>
    <w:rsid w:val="00DB4BBE"/>
    <w:rsid w:val="00DB6D7F"/>
    <w:rsid w:val="00DC4C99"/>
    <w:rsid w:val="00DC58D1"/>
    <w:rsid w:val="00E429C5"/>
    <w:rsid w:val="00E42FB9"/>
    <w:rsid w:val="00E47225"/>
    <w:rsid w:val="00E520E6"/>
    <w:rsid w:val="00E7092D"/>
    <w:rsid w:val="00E70AD5"/>
    <w:rsid w:val="00E71188"/>
    <w:rsid w:val="00E80EFA"/>
    <w:rsid w:val="00E81579"/>
    <w:rsid w:val="00E85B5D"/>
    <w:rsid w:val="00E9030E"/>
    <w:rsid w:val="00E93DE5"/>
    <w:rsid w:val="00EC17AA"/>
    <w:rsid w:val="00ED79DA"/>
    <w:rsid w:val="00EE21BD"/>
    <w:rsid w:val="00EE68EC"/>
    <w:rsid w:val="00F0051F"/>
    <w:rsid w:val="00F10ED2"/>
    <w:rsid w:val="00F154A8"/>
    <w:rsid w:val="00F30442"/>
    <w:rsid w:val="00F5631A"/>
    <w:rsid w:val="00F602A4"/>
    <w:rsid w:val="00F607C1"/>
    <w:rsid w:val="00F8750F"/>
    <w:rsid w:val="00FB69AE"/>
    <w:rsid w:val="00FD0DA9"/>
    <w:rsid w:val="00FD5D56"/>
    <w:rsid w:val="00FF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6BBFE6"/>
  <w15:chartTrackingRefBased/>
  <w15:docId w15:val="{F41600B2-AFD5-4EBB-AA21-CABCA4027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27125"/>
    <w:pPr>
      <w:jc w:val="both"/>
    </w:pPr>
    <w:rPr>
      <w:rFonts w:ascii="Arial" w:hAnsi="Arial"/>
      <w:szCs w:val="24"/>
      <w:lang w:val="de-DE" w:eastAsia="ko-KR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95E87"/>
    <w:pPr>
      <w:keepNext/>
      <w:keepLines/>
      <w:spacing w:before="240" w:line="259" w:lineRule="auto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aliases w:val="Footnote Reference Number,-E Fußnotenzeichen,(Diplomarbeit FZ),(Diplomarbeit FZ)1,(Diplomarbeit FZ)2,(Diplomarbeit FZ)3,(Diplomarbeit FZ)4,(Diplomarbeit FZ)5,(Diplomarbeit FZ)6,(Diplomarbeit FZ)7,(Diplomarbeit FZ)8,(Diplomarbeit FZ)9"/>
    <w:semiHidden/>
    <w:rsid w:val="005E4D4F"/>
    <w:rPr>
      <w:vertAlign w:val="superscript"/>
    </w:rPr>
  </w:style>
  <w:style w:type="paragraph" w:styleId="Titel">
    <w:name w:val="Title"/>
    <w:basedOn w:val="Standard"/>
    <w:link w:val="TitelZchn"/>
    <w:qFormat/>
    <w:rsid w:val="005E4D4F"/>
    <w:pPr>
      <w:pageBreakBefore/>
      <w:spacing w:before="120" w:after="120"/>
      <w:jc w:val="center"/>
    </w:pPr>
    <w:rPr>
      <w:b/>
      <w:snapToGrid w:val="0"/>
      <w:kern w:val="28"/>
      <w:sz w:val="32"/>
      <w:szCs w:val="20"/>
      <w:lang w:eastAsia="en-US"/>
    </w:rPr>
  </w:style>
  <w:style w:type="numbering" w:customStyle="1" w:styleId="Aufzhlung">
    <w:name w:val="Aufzählung"/>
    <w:basedOn w:val="KeineListe"/>
    <w:rsid w:val="00227125"/>
    <w:pPr>
      <w:numPr>
        <w:numId w:val="2"/>
      </w:numPr>
    </w:pPr>
  </w:style>
  <w:style w:type="paragraph" w:customStyle="1" w:styleId="Abbildungsbeschriftung">
    <w:name w:val="Abbildungsbeschriftung"/>
    <w:basedOn w:val="Standard"/>
    <w:rsid w:val="002946B8"/>
    <w:rPr>
      <w:i/>
      <w:iCs/>
    </w:rPr>
  </w:style>
  <w:style w:type="character" w:customStyle="1" w:styleId="TitelZchn">
    <w:name w:val="Titel Zchn"/>
    <w:link w:val="Titel"/>
    <w:rsid w:val="005E4D4F"/>
    <w:rPr>
      <w:rFonts w:ascii="Arial" w:hAnsi="Arial"/>
      <w:b/>
      <w:snapToGrid w:val="0"/>
      <w:kern w:val="28"/>
      <w:sz w:val="32"/>
      <w:lang w:val="de-DE" w:eastAsia="en-US" w:bidi="ar-SA"/>
    </w:rPr>
  </w:style>
  <w:style w:type="paragraph" w:customStyle="1" w:styleId="Ueberschrift">
    <w:name w:val="Ueberschrift"/>
    <w:basedOn w:val="Standard"/>
    <w:link w:val="UeberschriftChar"/>
    <w:rsid w:val="00A07737"/>
    <w:pPr>
      <w:spacing w:before="120" w:after="120"/>
    </w:pPr>
    <w:rPr>
      <w:b/>
      <w:spacing w:val="-5"/>
      <w:sz w:val="22"/>
      <w:lang w:eastAsia="de-DE"/>
    </w:rPr>
  </w:style>
  <w:style w:type="paragraph" w:styleId="Funotentext">
    <w:name w:val="footnote text"/>
    <w:basedOn w:val="Standard"/>
    <w:link w:val="FunotentextZchn"/>
    <w:unhideWhenUsed/>
    <w:rsid w:val="00C11AEF"/>
    <w:rPr>
      <w:szCs w:val="20"/>
    </w:rPr>
  </w:style>
  <w:style w:type="character" w:customStyle="1" w:styleId="UeberschriftChar">
    <w:name w:val="Ueberschrift Char"/>
    <w:link w:val="Ueberschrift"/>
    <w:rsid w:val="00A07737"/>
    <w:rPr>
      <w:rFonts w:ascii="Arial" w:hAnsi="Arial"/>
      <w:b/>
      <w:spacing w:val="-5"/>
      <w:sz w:val="22"/>
      <w:szCs w:val="24"/>
      <w:lang w:val="de-DE" w:eastAsia="de-DE" w:bidi="ar-SA"/>
    </w:rPr>
  </w:style>
  <w:style w:type="paragraph" w:customStyle="1" w:styleId="Abstract-Titel">
    <w:name w:val="Abstract-Titel"/>
    <w:basedOn w:val="Titel"/>
    <w:rsid w:val="005E4D4F"/>
    <w:rPr>
      <w:rFonts w:cs="Arial"/>
    </w:rPr>
  </w:style>
  <w:style w:type="paragraph" w:customStyle="1" w:styleId="AutorenOrganisation">
    <w:name w:val="Autoren &amp; Organisation"/>
    <w:basedOn w:val="Standard"/>
    <w:rsid w:val="00010E92"/>
    <w:pPr>
      <w:tabs>
        <w:tab w:val="left" w:pos="1560"/>
      </w:tabs>
      <w:overflowPunct w:val="0"/>
      <w:autoSpaceDE w:val="0"/>
      <w:autoSpaceDN w:val="0"/>
      <w:adjustRightInd w:val="0"/>
      <w:jc w:val="center"/>
      <w:textAlignment w:val="baseline"/>
    </w:pPr>
    <w:rPr>
      <w:rFonts w:cs="Arial"/>
      <w:color w:val="181512"/>
      <w:spacing w:val="-5"/>
      <w:sz w:val="24"/>
      <w:lang w:val="de-AT" w:eastAsia="de-DE"/>
    </w:rPr>
  </w:style>
  <w:style w:type="character" w:customStyle="1" w:styleId="FunotentextZchn">
    <w:name w:val="Fußnotentext Zchn"/>
    <w:link w:val="Funotentext"/>
    <w:rsid w:val="00C11AEF"/>
    <w:rPr>
      <w:rFonts w:ascii="Arial" w:hAnsi="Arial"/>
      <w:lang w:val="de-DE" w:eastAsia="ko-KR"/>
    </w:rPr>
  </w:style>
  <w:style w:type="character" w:styleId="Hyperlink">
    <w:name w:val="Hyperlink"/>
    <w:rsid w:val="00C11AEF"/>
    <w:rPr>
      <w:color w:val="0000FF"/>
      <w:u w:val="single"/>
    </w:rPr>
  </w:style>
  <w:style w:type="paragraph" w:customStyle="1" w:styleId="Literatur">
    <w:name w:val="Literatur"/>
    <w:basedOn w:val="Standard"/>
    <w:rsid w:val="005E4D4F"/>
    <w:pPr>
      <w:ind w:left="284" w:hanging="284"/>
    </w:pPr>
    <w:rPr>
      <w:rFonts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95E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teraturverzeichnis">
    <w:name w:val="Bibliography"/>
    <w:basedOn w:val="Standard"/>
    <w:next w:val="Standard"/>
    <w:uiPriority w:val="37"/>
    <w:unhideWhenUsed/>
    <w:rsid w:val="00295E8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00F4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00F44"/>
    <w:rPr>
      <w:rFonts w:ascii="Segoe UI" w:hAnsi="Segoe UI" w:cs="Segoe UI"/>
      <w:sz w:val="18"/>
      <w:szCs w:val="18"/>
      <w:lang w:val="de-DE" w:eastAsia="ko-KR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15D0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15D0C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15D0C"/>
    <w:rPr>
      <w:rFonts w:ascii="Arial" w:hAnsi="Arial"/>
      <w:lang w:val="de-DE" w:eastAsia="ko-KR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15D0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15D0C"/>
    <w:rPr>
      <w:rFonts w:ascii="Arial" w:hAnsi="Arial"/>
      <w:b/>
      <w:bCs/>
      <w:lang w:val="de-DE" w:eastAsia="ko-KR"/>
    </w:rPr>
  </w:style>
  <w:style w:type="paragraph" w:customStyle="1" w:styleId="Default">
    <w:name w:val="Default"/>
    <w:rsid w:val="00815D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schriftung">
    <w:name w:val="caption"/>
    <w:basedOn w:val="Standard"/>
    <w:next w:val="Standard"/>
    <w:uiPriority w:val="35"/>
    <w:unhideWhenUsed/>
    <w:qFormat/>
    <w:rsid w:val="00037DE9"/>
    <w:pPr>
      <w:spacing w:after="200"/>
    </w:pPr>
    <w:rPr>
      <w:i/>
      <w:iCs/>
      <w:color w:val="44546A" w:themeColor="text2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EE68E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E68EC"/>
    <w:rPr>
      <w:rFonts w:ascii="Arial" w:hAnsi="Arial"/>
      <w:szCs w:val="24"/>
      <w:lang w:val="de-DE" w:eastAsia="ko-KR"/>
    </w:rPr>
  </w:style>
  <w:style w:type="paragraph" w:styleId="Fuzeile">
    <w:name w:val="footer"/>
    <w:basedOn w:val="Standard"/>
    <w:link w:val="FuzeileZchn"/>
    <w:uiPriority w:val="99"/>
    <w:unhideWhenUsed/>
    <w:rsid w:val="00EE68E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E68EC"/>
    <w:rPr>
      <w:rFonts w:ascii="Arial" w:hAnsi="Arial"/>
      <w:szCs w:val="24"/>
      <w:lang w:val="de-DE" w:eastAsia="ko-KR"/>
    </w:rPr>
  </w:style>
  <w:style w:type="paragraph" w:styleId="berarbeitung">
    <w:name w:val="Revision"/>
    <w:hidden/>
    <w:uiPriority w:val="99"/>
    <w:semiHidden/>
    <w:rsid w:val="007F3CAC"/>
    <w:rPr>
      <w:rFonts w:ascii="Arial" w:hAnsi="Arial"/>
      <w:szCs w:val="24"/>
      <w:lang w:val="de-DE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APG201</b:Tag>
    <b:SourceType>DocumentFromInternetSite</b:SourceType>
    <b:Guid>{238C811E-A7B5-4654-8B35-5438C779641E}</b:Guid>
    <b:Author>
      <b:Author>
        <b:Corporate>APG-Austrian Power Grid AG</b:Corporate>
      </b:Author>
    </b:Author>
    <b:Title>APG Netzentwicklungsplan 2020</b:Title>
    <b:Year>2020</b:Year>
    <b:Month>08</b:Month>
    <b:YearAccessed>2021</b:YearAccessed>
    <b:MonthAccessed>05</b:MonthAccessed>
    <b:DayAccessed>25</b:DayAccessed>
    <b:URL>https://www.apg.at/api/sitecore/projectmedia/download?id=e3108007-0a11-4b43-81ab-bc00206783e0</b:URL>
    <b:RefOrder>3</b:RefOrder>
  </b:Source>
  <b:Source>
    <b:Tag>ENT202</b:Tag>
    <b:SourceType>DocumentFromInternetSite</b:SourceType>
    <b:Guid>{91FE9403-5E53-475A-81E4-19AB151D4AAD}</b:Guid>
    <b:Author>
      <b:Author>
        <b:Corporate>ENTSO-E</b:Corporate>
      </b:Author>
    </b:Author>
    <b:Title>Projektseite des TYNDP 2020</b:Title>
    <b:Year>2020</b:Year>
    <b:YearAccessed>2021</b:YearAccessed>
    <b:MonthAccessed>05</b:MonthAccessed>
    <b:URL>https://tyndp.entsoe.eu/</b:URL>
    <b:RefOrder>2</b:RefOrder>
  </b:Source>
  <b:Source>
    <b:Tag>Bun21</b:Tag>
    <b:SourceType>DocumentFromInternetSite</b:SourceType>
    <b:Guid>{BEC9A24E-2267-4CCA-972E-BC1B8D739967}</b:Guid>
    <b:Author>
      <b:Author>
        <b:Corporate>Bundesministerium für Klimaschutz, Umwelt, Energie, Mobilität, Innovation und Technologie</b:Corporate>
      </b:Author>
    </b:Author>
    <b:Title>Das Parlament der Republik Österreich</b:Title>
    <b:Year>2021</b:Year>
    <b:Month>03</b:Month>
    <b:YearAccessed>2021</b:YearAccessed>
    <b:MonthAccessed>05</b:MonthAccessed>
    <b:URL>https://www.parlament.gv.at/PAKT/VHG/XXVII/ME/ME_00058/index.shtml#tab-Uebersicht</b:URL>
    <b:RefOrder>1</b:RefOrder>
  </b:Source>
  <b:Source>
    <b:Tag>APG21</b:Tag>
    <b:SourceType>DocumentFromInternetSite</b:SourceType>
    <b:Guid>{33E3D0AA-8D71-43F4-A8BE-00622B4BDE46}</b:Guid>
    <b:Author>
      <b:Author>
        <b:Corporate>APG-Austrian Power Grid AG</b:Corporate>
      </b:Author>
    </b:Author>
    <b:Title>PA Erneuerbare Energien bringen Export-Rekord</b:Title>
    <b:Year>2021</b:Year>
    <b:YearAccessed>2021</b:YearAccessed>
    <b:MonthAccessed>05</b:MonthAccessed>
    <b:URL>https://www.apg.at/de/media-center/presse/2021/05/18/erneuerbare-energien-bringen-export-rekord</b:URL>
    <b:RefOrder>4</b:RefOrder>
  </b:Source>
</b:Sources>
</file>

<file path=customXml/itemProps1.xml><?xml version="1.0" encoding="utf-8"?>
<ds:datastoreItem xmlns:ds="http://schemas.openxmlformats.org/officeDocument/2006/customXml" ds:itemID="{FB804C44-A5C5-4083-848B-2411BB7AF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849</Words>
  <Characters>5996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>TU-Wien Campuslizenz</Company>
  <LinksUpToDate>false</LinksUpToDate>
  <CharactersWithSpaces>6832</CharactersWithSpaces>
  <SharedDoc>false</SharedDoc>
  <HLinks>
    <vt:vector size="18" baseType="variant">
      <vt:variant>
        <vt:i4>1572990</vt:i4>
      </vt:variant>
      <vt:variant>
        <vt:i4>6</vt:i4>
      </vt:variant>
      <vt:variant>
        <vt:i4>0</vt:i4>
      </vt:variant>
      <vt:variant>
        <vt:i4>5</vt:i4>
      </vt:variant>
      <vt:variant>
        <vt:lpwstr>C:\Users\oesterbs\Downloads\herbert.popelka@apg.at</vt:lpwstr>
      </vt:variant>
      <vt:variant>
        <vt:lpwstr/>
      </vt:variant>
      <vt:variant>
        <vt:i4>2687058</vt:i4>
      </vt:variant>
      <vt:variant>
        <vt:i4>3</vt:i4>
      </vt:variant>
      <vt:variant>
        <vt:i4>0</vt:i4>
      </vt:variant>
      <vt:variant>
        <vt:i4>5</vt:i4>
      </vt:variant>
      <vt:variant>
        <vt:lpwstr>mailto:stefan.fuehrer@apg.at</vt:lpwstr>
      </vt:variant>
      <vt:variant>
        <vt:lpwstr/>
      </vt:variant>
      <vt:variant>
        <vt:i4>589944</vt:i4>
      </vt:variant>
      <vt:variant>
        <vt:i4>0</vt:i4>
      </vt:variant>
      <vt:variant>
        <vt:i4>0</vt:i4>
      </vt:variant>
      <vt:variant>
        <vt:i4>5</vt:i4>
      </vt:variant>
      <vt:variant>
        <vt:lpwstr>mailto:stephan.oesterbauer@apg.at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subject/>
  <dc:creator>Gerald</dc:creator>
  <cp:keywords/>
  <cp:lastModifiedBy>Haydn Thomas</cp:lastModifiedBy>
  <cp:revision>8</cp:revision>
  <dcterms:created xsi:type="dcterms:W3CDTF">2021-05-27T18:56:00Z</dcterms:created>
  <dcterms:modified xsi:type="dcterms:W3CDTF">2021-06-18T06:19:00Z</dcterms:modified>
</cp:coreProperties>
</file>